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6B8" w:rsidRPr="007566B8" w:rsidRDefault="007566B8" w:rsidP="007566B8">
      <w:pPr>
        <w:shd w:val="clear" w:color="auto" w:fill="FFFFFF"/>
        <w:spacing w:before="100" w:beforeAutospacing="1" w:after="100" w:afterAutospacing="1" w:line="240" w:lineRule="auto"/>
        <w:outlineLvl w:val="0"/>
        <w:rPr>
          <w:rFonts w:ascii="Arial" w:eastAsia="Times New Roman" w:hAnsi="Arial" w:cs="Arial"/>
          <w:b/>
          <w:bCs/>
          <w:color w:val="212529"/>
          <w:kern w:val="36"/>
          <w:sz w:val="28"/>
          <w:szCs w:val="28"/>
          <w:lang w:eastAsia="es-ES"/>
        </w:rPr>
      </w:pPr>
      <w:r w:rsidRPr="007566B8">
        <w:rPr>
          <w:rFonts w:ascii="Arial" w:eastAsia="Times New Roman" w:hAnsi="Arial" w:cs="Arial"/>
          <w:b/>
          <w:bCs/>
          <w:color w:val="212529"/>
          <w:kern w:val="36"/>
          <w:sz w:val="28"/>
          <w:szCs w:val="28"/>
          <w:lang w:eastAsia="es-ES"/>
        </w:rPr>
        <w:t>Análisis financiero: Qué es, para qué sirve y cómo se hace</w:t>
      </w:r>
    </w:p>
    <w:p w:rsidR="007566B8" w:rsidRPr="007566B8" w:rsidRDefault="007566B8" w:rsidP="007566B8">
      <w:pPr>
        <w:shd w:val="clear" w:color="auto" w:fill="FFFFFF"/>
        <w:spacing w:before="150" w:after="300" w:line="240" w:lineRule="auto"/>
        <w:rPr>
          <w:rFonts w:ascii="Arial" w:eastAsia="Times New Roman" w:hAnsi="Arial" w:cs="Arial"/>
          <w:i/>
          <w:iCs/>
          <w:color w:val="555555"/>
          <w:sz w:val="24"/>
          <w:szCs w:val="24"/>
          <w:lang w:eastAsia="es-ES"/>
        </w:rPr>
      </w:pPr>
      <w:r w:rsidRPr="007566B8">
        <w:rPr>
          <w:rFonts w:ascii="Arial" w:eastAsia="Times New Roman" w:hAnsi="Arial" w:cs="Arial"/>
          <w:i/>
          <w:iCs/>
          <w:color w:val="555555"/>
          <w:sz w:val="24"/>
          <w:szCs w:val="24"/>
          <w:lang w:eastAsia="es-ES"/>
        </w:rPr>
        <w:t>El análisis financiero es el proceso de examinar la información contable de una entidad para entender su situación actual y futura.</w:t>
      </w:r>
    </w:p>
    <w:p w:rsidR="007566B8" w:rsidRPr="007566B8" w:rsidRDefault="007566B8" w:rsidP="009F6D19">
      <w:pPr>
        <w:spacing w:after="0" w:line="240" w:lineRule="auto"/>
        <w:rPr>
          <w:rFonts w:ascii="Arial" w:eastAsia="Times New Roman" w:hAnsi="Arial" w:cs="Arial"/>
          <w:sz w:val="28"/>
          <w:szCs w:val="28"/>
          <w:lang w:eastAsia="es-ES"/>
        </w:rPr>
      </w:pPr>
      <w:r w:rsidRPr="007566B8">
        <w:rPr>
          <w:rFonts w:ascii="Arial" w:eastAsia="Times New Roman" w:hAnsi="Arial" w:cs="Arial"/>
          <w:sz w:val="28"/>
          <w:szCs w:val="28"/>
          <w:lang w:eastAsia="es-ES"/>
        </w:rPr>
        <w:t>Puntos clave</w:t>
      </w:r>
    </w:p>
    <w:p w:rsidR="007566B8" w:rsidRPr="007566B8" w:rsidRDefault="007566B8" w:rsidP="009F6D19">
      <w:pPr>
        <w:numPr>
          <w:ilvl w:val="0"/>
          <w:numId w:val="1"/>
        </w:numPr>
        <w:spacing w:after="0" w:line="240" w:lineRule="auto"/>
        <w:ind w:left="0"/>
        <w:rPr>
          <w:rFonts w:ascii="Arial" w:eastAsia="Times New Roman" w:hAnsi="Arial" w:cs="Arial"/>
          <w:color w:val="333333"/>
          <w:sz w:val="24"/>
          <w:szCs w:val="24"/>
          <w:lang w:eastAsia="es-ES"/>
        </w:rPr>
      </w:pPr>
      <w:r w:rsidRPr="007566B8">
        <w:rPr>
          <w:rFonts w:ascii="Arial" w:eastAsia="Times New Roman" w:hAnsi="Arial" w:cs="Arial"/>
          <w:color w:val="333333"/>
          <w:sz w:val="24"/>
          <w:szCs w:val="24"/>
          <w:lang w:eastAsia="es-ES"/>
        </w:rPr>
        <w:t>Es esencial para entender la situación financiera y las perspectivas futuras de una entidad.</w:t>
      </w:r>
    </w:p>
    <w:p w:rsidR="007566B8" w:rsidRPr="007566B8" w:rsidRDefault="007566B8" w:rsidP="009F6D19">
      <w:pPr>
        <w:numPr>
          <w:ilvl w:val="0"/>
          <w:numId w:val="1"/>
        </w:numPr>
        <w:spacing w:after="0" w:line="240" w:lineRule="auto"/>
        <w:ind w:left="0"/>
        <w:rPr>
          <w:rFonts w:ascii="Arial" w:eastAsia="Times New Roman" w:hAnsi="Arial" w:cs="Arial"/>
          <w:color w:val="333333"/>
          <w:sz w:val="24"/>
          <w:szCs w:val="24"/>
          <w:lang w:eastAsia="es-ES"/>
        </w:rPr>
      </w:pPr>
      <w:r w:rsidRPr="007566B8">
        <w:rPr>
          <w:rFonts w:ascii="Arial" w:eastAsia="Times New Roman" w:hAnsi="Arial" w:cs="Arial"/>
          <w:color w:val="333333"/>
          <w:sz w:val="24"/>
          <w:szCs w:val="24"/>
          <w:lang w:eastAsia="es-ES"/>
        </w:rPr>
        <w:t>Utiliza métodos como el estudio de ratios y otros indicadores para ofrecer una visión clara de la situación actual.</w:t>
      </w:r>
    </w:p>
    <w:p w:rsidR="007566B8" w:rsidRPr="007566B8" w:rsidRDefault="007566B8" w:rsidP="009F6D19">
      <w:pPr>
        <w:numPr>
          <w:ilvl w:val="0"/>
          <w:numId w:val="1"/>
        </w:numPr>
        <w:spacing w:after="0" w:line="240" w:lineRule="auto"/>
        <w:ind w:left="0"/>
        <w:rPr>
          <w:rFonts w:ascii="Arial" w:eastAsia="Times New Roman" w:hAnsi="Arial" w:cs="Arial"/>
          <w:color w:val="333333"/>
          <w:sz w:val="24"/>
          <w:szCs w:val="24"/>
          <w:lang w:eastAsia="es-ES"/>
        </w:rPr>
      </w:pPr>
      <w:r w:rsidRPr="007566B8">
        <w:rPr>
          <w:rFonts w:ascii="Arial" w:eastAsia="Times New Roman" w:hAnsi="Arial" w:cs="Arial"/>
          <w:color w:val="333333"/>
          <w:sz w:val="24"/>
          <w:szCs w:val="24"/>
          <w:lang w:eastAsia="es-ES"/>
        </w:rPr>
        <w:t>Sirve para múltiples propósitos, desde decisiones de préstamos hasta evaluaciones de inversión.</w:t>
      </w:r>
    </w:p>
    <w:p w:rsidR="007566B8" w:rsidRPr="00905A75" w:rsidRDefault="007566B8" w:rsidP="007566B8">
      <w:pPr>
        <w:pStyle w:val="Ttulo2"/>
        <w:pBdr>
          <w:bottom w:val="single" w:sz="6" w:space="0" w:color="E0E0E0"/>
        </w:pBdr>
        <w:shd w:val="clear" w:color="auto" w:fill="FFFFFF"/>
        <w:rPr>
          <w:rFonts w:ascii="Arial" w:hAnsi="Arial" w:cs="Arial"/>
          <w:color w:val="auto"/>
          <w:sz w:val="28"/>
          <w:szCs w:val="28"/>
        </w:rPr>
      </w:pPr>
      <w:r w:rsidRPr="00905A75">
        <w:rPr>
          <w:rFonts w:ascii="Arial" w:hAnsi="Arial" w:cs="Arial"/>
          <w:color w:val="auto"/>
          <w:sz w:val="28"/>
          <w:szCs w:val="28"/>
        </w:rPr>
        <w:t>¿Qué es un análisis financiero?</w:t>
      </w:r>
    </w:p>
    <w:p w:rsidR="007566B8" w:rsidRPr="00905A75" w:rsidRDefault="007566B8" w:rsidP="007566B8">
      <w:pPr>
        <w:pStyle w:val="wp-block-paragraph"/>
        <w:shd w:val="clear" w:color="auto" w:fill="FFFFFF"/>
        <w:spacing w:before="0" w:beforeAutospacing="0"/>
        <w:rPr>
          <w:rFonts w:ascii="Arial" w:hAnsi="Arial" w:cs="Arial"/>
          <w:color w:val="212529"/>
        </w:rPr>
      </w:pPr>
      <w:r w:rsidRPr="00905A75">
        <w:rPr>
          <w:rFonts w:ascii="Arial" w:hAnsi="Arial" w:cs="Arial"/>
          <w:color w:val="212529"/>
        </w:rPr>
        <w:t>El análisis </w:t>
      </w:r>
      <w:hyperlink r:id="rId6" w:history="1">
        <w:r w:rsidRPr="00905A75">
          <w:rPr>
            <w:rStyle w:val="Hipervnculo"/>
            <w:rFonts w:ascii="Arial" w:hAnsi="Arial" w:cs="Arial"/>
            <w:color w:val="auto"/>
          </w:rPr>
          <w:t>financiero</w:t>
        </w:r>
      </w:hyperlink>
      <w:r w:rsidRPr="00905A75">
        <w:rPr>
          <w:rFonts w:ascii="Arial" w:hAnsi="Arial" w:cs="Arial"/>
          <w:color w:val="212529"/>
        </w:rPr>
        <w:t> es el estudio e interpretación de la información contable de una empresa, persona u organización con el fin de conocer su situación actual y poder proyectar su comportamiento financiero futuro.</w:t>
      </w:r>
    </w:p>
    <w:p w:rsidR="007566B8" w:rsidRPr="00905A75" w:rsidRDefault="007566B8" w:rsidP="007566B8">
      <w:pPr>
        <w:pStyle w:val="Ttulo2"/>
        <w:pBdr>
          <w:bottom w:val="single" w:sz="6" w:space="0" w:color="E0E0E0"/>
        </w:pBdr>
        <w:shd w:val="clear" w:color="auto" w:fill="FFFFFF"/>
        <w:rPr>
          <w:rFonts w:ascii="Arial" w:hAnsi="Arial" w:cs="Arial"/>
          <w:color w:val="1D75C2"/>
          <w:sz w:val="28"/>
          <w:szCs w:val="28"/>
        </w:rPr>
      </w:pPr>
      <w:r w:rsidRPr="00905A75">
        <w:rPr>
          <w:rFonts w:ascii="Arial" w:hAnsi="Arial" w:cs="Arial"/>
          <w:color w:val="auto"/>
          <w:sz w:val="28"/>
          <w:szCs w:val="28"/>
        </w:rPr>
        <w:t>Análisis financiero: Explicación sencilla</w:t>
      </w:r>
    </w:p>
    <w:p w:rsidR="007566B8" w:rsidRPr="00905A75" w:rsidRDefault="007566B8" w:rsidP="007566B8">
      <w:pPr>
        <w:pStyle w:val="wp-block-paragraph"/>
        <w:shd w:val="clear" w:color="auto" w:fill="FFFFFF"/>
        <w:spacing w:before="0" w:beforeAutospacing="0"/>
        <w:rPr>
          <w:rFonts w:ascii="Arial" w:hAnsi="Arial" w:cs="Arial"/>
          <w:color w:val="212529"/>
        </w:rPr>
      </w:pPr>
      <w:r w:rsidRPr="00905A75">
        <w:rPr>
          <w:rFonts w:ascii="Arial" w:hAnsi="Arial" w:cs="Arial"/>
          <w:color w:val="212529"/>
        </w:rPr>
        <w:t>Dicho de forma más clara, el análisis financiero es como </w:t>
      </w:r>
      <w:r w:rsidRPr="00905A75">
        <w:rPr>
          <w:rStyle w:val="Textoennegrita"/>
          <w:rFonts w:ascii="Arial" w:eastAsiaTheme="majorEastAsia" w:hAnsi="Arial" w:cs="Arial"/>
          <w:color w:val="212529"/>
        </w:rPr>
        <w:t>una radiografía económica</w:t>
      </w:r>
      <w:r w:rsidRPr="00905A75">
        <w:rPr>
          <w:rFonts w:ascii="Arial" w:hAnsi="Arial" w:cs="Arial"/>
          <w:color w:val="212529"/>
        </w:rPr>
        <w:t>. Nos permite ver cómo está funcionando una empresa hoy, si tiene buena salud financiera y si tiene posibilidades de crecer, mejorar… o de tener problemas.</w:t>
      </w:r>
    </w:p>
    <w:p w:rsidR="007566B8" w:rsidRPr="00905A75" w:rsidRDefault="007566B8" w:rsidP="007566B8">
      <w:pPr>
        <w:pStyle w:val="wp-block-paragraph"/>
        <w:shd w:val="clear" w:color="auto" w:fill="FFFFFF"/>
        <w:spacing w:before="0" w:beforeAutospacing="0"/>
        <w:rPr>
          <w:rFonts w:ascii="Arial" w:hAnsi="Arial" w:cs="Arial"/>
          <w:color w:val="212529"/>
        </w:rPr>
      </w:pPr>
      <w:r w:rsidRPr="00905A75">
        <w:rPr>
          <w:rFonts w:ascii="Arial" w:hAnsi="Arial" w:cs="Arial"/>
          <w:color w:val="212529"/>
        </w:rPr>
        <w:t>¿Cómo lo hace? Usando herramientas como los </w:t>
      </w:r>
      <w:r w:rsidRPr="00905A75">
        <w:rPr>
          <w:rStyle w:val="Textoennegrita"/>
          <w:rFonts w:ascii="Arial" w:eastAsiaTheme="majorEastAsia" w:hAnsi="Arial" w:cs="Arial"/>
          <w:color w:val="212529"/>
        </w:rPr>
        <w:t>ratios financieros</w:t>
      </w:r>
      <w:r w:rsidRPr="00905A75">
        <w:rPr>
          <w:rFonts w:ascii="Arial" w:hAnsi="Arial" w:cs="Arial"/>
          <w:color w:val="212529"/>
        </w:rPr>
        <w:t>, los </w:t>
      </w:r>
      <w:r w:rsidRPr="00905A75">
        <w:rPr>
          <w:rStyle w:val="Textoennegrita"/>
          <w:rFonts w:ascii="Arial" w:eastAsiaTheme="majorEastAsia" w:hAnsi="Arial" w:cs="Arial"/>
          <w:color w:val="212529"/>
        </w:rPr>
        <w:t>estados contables</w:t>
      </w:r>
      <w:r w:rsidRPr="00905A75">
        <w:rPr>
          <w:rFonts w:ascii="Arial" w:hAnsi="Arial" w:cs="Arial"/>
          <w:color w:val="212529"/>
        </w:rPr>
        <w:t> y ciertos </w:t>
      </w:r>
      <w:r w:rsidRPr="00905A75">
        <w:rPr>
          <w:rStyle w:val="Textoennegrita"/>
          <w:rFonts w:ascii="Arial" w:eastAsiaTheme="majorEastAsia" w:hAnsi="Arial" w:cs="Arial"/>
          <w:color w:val="212529"/>
        </w:rPr>
        <w:t>indicadores económicos</w:t>
      </w:r>
      <w:r w:rsidRPr="00905A75">
        <w:rPr>
          <w:rFonts w:ascii="Arial" w:hAnsi="Arial" w:cs="Arial"/>
          <w:color w:val="212529"/>
        </w:rPr>
        <w:t> que ayudan a entender la rentabilidad, la liquidez o la solvencia de la empresa.</w:t>
      </w:r>
    </w:p>
    <w:p w:rsidR="007566B8" w:rsidRPr="00905A75" w:rsidRDefault="007566B8" w:rsidP="007566B8">
      <w:pPr>
        <w:pStyle w:val="wp-block-paragraph"/>
        <w:shd w:val="clear" w:color="auto" w:fill="FFFFFF"/>
        <w:spacing w:before="0" w:beforeAutospacing="0"/>
        <w:rPr>
          <w:rFonts w:ascii="Arial" w:hAnsi="Arial" w:cs="Arial"/>
          <w:color w:val="212529"/>
        </w:rPr>
      </w:pPr>
      <w:r w:rsidRPr="00905A75">
        <w:rPr>
          <w:rFonts w:ascii="Arial" w:hAnsi="Arial" w:cs="Arial"/>
          <w:color w:val="212529"/>
        </w:rPr>
        <w:t>Es como cuando vamos al médico: no basta con decir que nos sentimos mal. Hay que mirar la temperatura, la presión, hacer análisis… En el mundo de las finanzas, se hace algo similar con los números de la empresa.</w:t>
      </w:r>
    </w:p>
    <w:p w:rsidR="007566B8" w:rsidRPr="00905A75" w:rsidRDefault="007566B8" w:rsidP="007566B8">
      <w:pPr>
        <w:pStyle w:val="wp-block-paragraph"/>
        <w:shd w:val="clear" w:color="auto" w:fill="FFFFFF"/>
        <w:spacing w:before="0" w:beforeAutospacing="0"/>
        <w:rPr>
          <w:rFonts w:ascii="Arial" w:hAnsi="Arial" w:cs="Arial"/>
          <w:color w:val="212529"/>
        </w:rPr>
      </w:pPr>
      <w:r w:rsidRPr="00905A75">
        <w:rPr>
          <w:rFonts w:ascii="Arial" w:hAnsi="Arial" w:cs="Arial"/>
          <w:color w:val="212529"/>
        </w:rPr>
        <w:t>Es importante diferenciar entre el análisis financiero y el </w:t>
      </w:r>
      <w:hyperlink r:id="rId7" w:history="1">
        <w:r w:rsidRPr="00905A75">
          <w:rPr>
            <w:rStyle w:val="Hipervnculo"/>
            <w:rFonts w:ascii="Arial" w:hAnsi="Arial" w:cs="Arial"/>
            <w:color w:val="auto"/>
          </w:rPr>
          <w:t>análisis fundamental</w:t>
        </w:r>
      </w:hyperlink>
      <w:r w:rsidRPr="00905A75">
        <w:rPr>
          <w:rFonts w:ascii="Arial" w:hAnsi="Arial" w:cs="Arial"/>
          <w:color w:val="212529"/>
        </w:rPr>
        <w:t>. Aunque ambos están relacionados, el análisis fundamental va un paso más allá y se enfoca en determinar el valor real de una empresa para compararlo con su precio en el mercado, siendo una estrategia muy usada por los inversores.</w:t>
      </w:r>
    </w:p>
    <w:p w:rsidR="007566B8" w:rsidRPr="00905A75" w:rsidRDefault="007566B8" w:rsidP="007566B8">
      <w:pPr>
        <w:pStyle w:val="Ttulo2"/>
        <w:pBdr>
          <w:bottom w:val="single" w:sz="6" w:space="0" w:color="E0E0E0"/>
        </w:pBdr>
        <w:shd w:val="clear" w:color="auto" w:fill="FFFFFF"/>
        <w:rPr>
          <w:rFonts w:ascii="Arial" w:hAnsi="Arial" w:cs="Arial"/>
          <w:color w:val="1D75C2"/>
          <w:sz w:val="28"/>
          <w:szCs w:val="28"/>
        </w:rPr>
      </w:pPr>
      <w:r w:rsidRPr="00905A75">
        <w:rPr>
          <w:rFonts w:ascii="Arial" w:hAnsi="Arial" w:cs="Arial"/>
          <w:color w:val="auto"/>
          <w:sz w:val="28"/>
          <w:szCs w:val="28"/>
        </w:rPr>
        <w:t>¿Para qué sirve el análisis financiero?</w:t>
      </w:r>
    </w:p>
    <w:p w:rsidR="007566B8" w:rsidRPr="00905A75" w:rsidRDefault="007566B8" w:rsidP="007566B8">
      <w:pPr>
        <w:pStyle w:val="wp-block-paragraph"/>
        <w:shd w:val="clear" w:color="auto" w:fill="FFFFFF"/>
        <w:spacing w:before="0" w:beforeAutospacing="0"/>
        <w:rPr>
          <w:rFonts w:ascii="Arial" w:hAnsi="Arial" w:cs="Arial"/>
          <w:color w:val="212529"/>
        </w:rPr>
      </w:pPr>
      <w:r w:rsidRPr="00905A75">
        <w:rPr>
          <w:rFonts w:ascii="Arial" w:hAnsi="Arial" w:cs="Arial"/>
          <w:color w:val="212529"/>
        </w:rPr>
        <w:t>Sirve para </w:t>
      </w:r>
      <w:r w:rsidRPr="00905A75">
        <w:rPr>
          <w:rStyle w:val="Textoennegrita"/>
          <w:rFonts w:ascii="Arial" w:hAnsi="Arial" w:cs="Arial"/>
          <w:color w:val="212529"/>
        </w:rPr>
        <w:t>tomar decisiones informadas</w:t>
      </w:r>
      <w:r w:rsidRPr="00905A75">
        <w:rPr>
          <w:rFonts w:ascii="Arial" w:hAnsi="Arial" w:cs="Arial"/>
          <w:color w:val="212529"/>
        </w:rPr>
        <w:t>. Ya sea que tú seas el dueño, un posible inversor, un banco que quiere prestar dinero, o incluso un proveedor que quiere saber si le pagarán a tiempo.</w:t>
      </w:r>
    </w:p>
    <w:p w:rsidR="007566B8" w:rsidRPr="00905A75" w:rsidRDefault="007566B8" w:rsidP="007566B8">
      <w:pPr>
        <w:pStyle w:val="wp-block-paragraph"/>
        <w:shd w:val="clear" w:color="auto" w:fill="FFFFFF"/>
        <w:spacing w:before="0" w:beforeAutospacing="0"/>
        <w:rPr>
          <w:rFonts w:ascii="Arial" w:hAnsi="Arial" w:cs="Arial"/>
          <w:color w:val="212529"/>
        </w:rPr>
      </w:pPr>
      <w:r w:rsidRPr="00905A75">
        <w:rPr>
          <w:rFonts w:ascii="Arial" w:hAnsi="Arial" w:cs="Arial"/>
          <w:color w:val="212529"/>
        </w:rPr>
        <w:t>El análisis financiero </w:t>
      </w:r>
      <w:r w:rsidRPr="00905A75">
        <w:rPr>
          <w:rStyle w:val="Textoennegrita"/>
          <w:rFonts w:ascii="Arial" w:hAnsi="Arial" w:cs="Arial"/>
          <w:color w:val="212529"/>
        </w:rPr>
        <w:t>no es solo para expertos</w:t>
      </w:r>
      <w:r w:rsidRPr="00905A75">
        <w:rPr>
          <w:rFonts w:ascii="Arial" w:hAnsi="Arial" w:cs="Arial"/>
          <w:color w:val="212529"/>
        </w:rPr>
        <w:t>. También es útil si tienes un pequeño negocio, vendes por internet o estás pensando en invertir en acciones</w:t>
      </w:r>
    </w:p>
    <w:p w:rsidR="007566B8" w:rsidRPr="00905A75" w:rsidRDefault="007566B8" w:rsidP="007566B8">
      <w:pPr>
        <w:pStyle w:val="Ttulo2"/>
        <w:pBdr>
          <w:bottom w:val="single" w:sz="6" w:space="0" w:color="E0E0E0"/>
        </w:pBdr>
        <w:shd w:val="clear" w:color="auto" w:fill="FFFFFF"/>
        <w:rPr>
          <w:rFonts w:ascii="Arial" w:hAnsi="Arial" w:cs="Arial"/>
          <w:color w:val="1D75C2"/>
          <w:sz w:val="28"/>
          <w:szCs w:val="28"/>
        </w:rPr>
      </w:pPr>
      <w:r w:rsidRPr="00905A75">
        <w:rPr>
          <w:rFonts w:ascii="Arial" w:hAnsi="Arial" w:cs="Arial"/>
          <w:color w:val="auto"/>
          <w:sz w:val="28"/>
          <w:szCs w:val="28"/>
        </w:rPr>
        <w:lastRenderedPageBreak/>
        <w:t>Objetivos</w:t>
      </w:r>
    </w:p>
    <w:p w:rsidR="007566B8" w:rsidRPr="00905A75" w:rsidRDefault="007566B8" w:rsidP="007566B8">
      <w:pPr>
        <w:pStyle w:val="wp-block-paragraph"/>
        <w:shd w:val="clear" w:color="auto" w:fill="FFFFFF"/>
        <w:spacing w:before="0" w:beforeAutospacing="0"/>
        <w:rPr>
          <w:rFonts w:ascii="Arial" w:hAnsi="Arial" w:cs="Arial"/>
          <w:color w:val="212529"/>
        </w:rPr>
      </w:pPr>
      <w:r w:rsidRPr="00905A75">
        <w:rPr>
          <w:rFonts w:ascii="Arial" w:hAnsi="Arial" w:cs="Arial"/>
          <w:color w:val="212529"/>
        </w:rPr>
        <w:t>El objetivo del análisis financiero es obtener un diagnóstico que permita que los agentes económicos interesados o relacionados con la organización, tomen las decisiones más acertadas.</w:t>
      </w:r>
    </w:p>
    <w:p w:rsidR="007566B8" w:rsidRPr="00905A75" w:rsidRDefault="007566B8" w:rsidP="007566B8">
      <w:pPr>
        <w:pStyle w:val="wp-block-paragraph"/>
        <w:shd w:val="clear" w:color="auto" w:fill="FFFFFF"/>
        <w:spacing w:before="0" w:beforeAutospacing="0"/>
        <w:rPr>
          <w:rFonts w:ascii="Arial" w:hAnsi="Arial" w:cs="Arial"/>
          <w:color w:val="212529"/>
        </w:rPr>
      </w:pPr>
      <w:r w:rsidRPr="00905A75">
        <w:rPr>
          <w:rFonts w:ascii="Arial" w:hAnsi="Arial" w:cs="Arial"/>
          <w:color w:val="212529"/>
        </w:rPr>
        <w:t>El uso del análisis financiero dependerá de la posición o perspectiva en la que se encuentre el agente económico en cuestión. Considerando lo anterior podemos dividir a los agentes en dos grupos:</w:t>
      </w:r>
    </w:p>
    <w:p w:rsidR="007566B8" w:rsidRDefault="007566B8" w:rsidP="009F6D19">
      <w:pPr>
        <w:numPr>
          <w:ilvl w:val="0"/>
          <w:numId w:val="2"/>
        </w:numPr>
        <w:shd w:val="clear" w:color="auto" w:fill="FFFFFF"/>
        <w:spacing w:after="0" w:line="240" w:lineRule="auto"/>
        <w:ind w:left="0"/>
        <w:rPr>
          <w:rFonts w:ascii="Arial" w:hAnsi="Arial" w:cs="Arial"/>
          <w:color w:val="212529"/>
          <w:sz w:val="24"/>
          <w:szCs w:val="24"/>
        </w:rPr>
      </w:pPr>
      <w:r w:rsidRPr="00905A75">
        <w:rPr>
          <w:rStyle w:val="Textoennegrita"/>
          <w:rFonts w:ascii="Arial" w:hAnsi="Arial" w:cs="Arial"/>
          <w:color w:val="212529"/>
          <w:sz w:val="24"/>
          <w:szCs w:val="24"/>
        </w:rPr>
        <w:t>Internos</w:t>
      </w:r>
      <w:r w:rsidRPr="00905A75">
        <w:rPr>
          <w:rFonts w:ascii="Arial" w:hAnsi="Arial" w:cs="Arial"/>
          <w:color w:val="212529"/>
          <w:sz w:val="24"/>
          <w:szCs w:val="24"/>
        </w:rPr>
        <w:t>: Los administradores de la empresa utilizan el análisis financiero con el fin de mejorar la gestión de la firma, corregir desequilibrios, prevenir riesgos o aprovechar oportunidades. Un buen análisis financiero es clave para poder planificar, corregir y gestionar.</w:t>
      </w:r>
    </w:p>
    <w:p w:rsidR="000E5FFB" w:rsidRPr="00905A75" w:rsidRDefault="000E5FFB" w:rsidP="009F6D19">
      <w:pPr>
        <w:shd w:val="clear" w:color="auto" w:fill="FFFFFF"/>
        <w:spacing w:after="0" w:line="240" w:lineRule="auto"/>
        <w:rPr>
          <w:rFonts w:ascii="Arial" w:hAnsi="Arial" w:cs="Arial"/>
          <w:color w:val="212529"/>
          <w:sz w:val="24"/>
          <w:szCs w:val="24"/>
        </w:rPr>
      </w:pPr>
      <w:r w:rsidRPr="00905A75">
        <w:rPr>
          <w:rFonts w:ascii="Arial" w:hAnsi="Arial" w:cs="Arial"/>
          <w:color w:val="212529"/>
          <w:sz w:val="24"/>
          <w:szCs w:val="24"/>
        </w:rPr>
        <w:t xml:space="preserve">Internos: </w:t>
      </w:r>
      <w:r>
        <w:rPr>
          <w:rFonts w:ascii="Arial" w:hAnsi="Arial" w:cs="Arial"/>
          <w:color w:val="212529"/>
        </w:rPr>
        <w:t xml:space="preserve">Administradores, </w:t>
      </w:r>
      <w:r w:rsidRPr="00905A75">
        <w:rPr>
          <w:rFonts w:ascii="Arial" w:hAnsi="Arial" w:cs="Arial"/>
          <w:color w:val="212529"/>
          <w:sz w:val="24"/>
          <w:szCs w:val="24"/>
        </w:rPr>
        <w:t>Empleados, Directivos, Propietarios</w:t>
      </w:r>
    </w:p>
    <w:p w:rsidR="000E5FFB" w:rsidRPr="009F6D19" w:rsidRDefault="007566B8" w:rsidP="009F6D19">
      <w:pPr>
        <w:numPr>
          <w:ilvl w:val="0"/>
          <w:numId w:val="2"/>
        </w:numPr>
        <w:shd w:val="clear" w:color="auto" w:fill="FFFFFF"/>
        <w:spacing w:after="0" w:line="240" w:lineRule="auto"/>
        <w:ind w:left="0"/>
        <w:rPr>
          <w:rFonts w:ascii="Arial" w:hAnsi="Arial" w:cs="Arial"/>
          <w:color w:val="212529"/>
          <w:sz w:val="24"/>
          <w:szCs w:val="24"/>
        </w:rPr>
      </w:pPr>
      <w:r w:rsidRPr="009F6D19">
        <w:rPr>
          <w:rStyle w:val="Textoennegrita"/>
          <w:rFonts w:ascii="Arial" w:hAnsi="Arial" w:cs="Arial"/>
          <w:color w:val="212529"/>
          <w:sz w:val="24"/>
          <w:szCs w:val="24"/>
        </w:rPr>
        <w:t>Externos</w:t>
      </w:r>
      <w:r w:rsidRPr="009F6D19">
        <w:rPr>
          <w:rFonts w:ascii="Arial" w:hAnsi="Arial" w:cs="Arial"/>
          <w:color w:val="212529"/>
          <w:sz w:val="24"/>
          <w:szCs w:val="24"/>
        </w:rPr>
        <w:t xml:space="preserve">: Los agentes externos utilizan el análisis financiero para conocer la situación actual de la empresa y su posible tendencia futura. Así, por ejemplo, para un inversor es un importante conocer el estado de una empresa para ver si vale o no la pena invertir en ella. Otros agentes externos relevantes son: clientes, proveedores, posibles inversores, reguladores, </w:t>
      </w:r>
      <w:r w:rsidR="009F6D19" w:rsidRPr="009F6D19">
        <w:rPr>
          <w:rFonts w:ascii="Arial" w:hAnsi="Arial" w:cs="Arial"/>
          <w:color w:val="212529"/>
          <w:sz w:val="24"/>
          <w:szCs w:val="24"/>
        </w:rPr>
        <w:t xml:space="preserve">Gobierno </w:t>
      </w:r>
      <w:r w:rsidRPr="009F6D19">
        <w:rPr>
          <w:rFonts w:ascii="Arial" w:hAnsi="Arial" w:cs="Arial"/>
          <w:color w:val="212529"/>
          <w:sz w:val="24"/>
          <w:szCs w:val="24"/>
        </w:rPr>
        <w:t xml:space="preserve">autoridades fiscales, </w:t>
      </w:r>
      <w:r w:rsidR="000E5FFB" w:rsidRPr="009F6D19">
        <w:rPr>
          <w:rFonts w:ascii="Arial" w:hAnsi="Arial" w:cs="Arial"/>
          <w:color w:val="212529"/>
          <w:sz w:val="24"/>
          <w:szCs w:val="24"/>
        </w:rPr>
        <w:t xml:space="preserve"> Sociedad</w:t>
      </w:r>
      <w:proofErr w:type="gramStart"/>
      <w:r w:rsidR="000E5FFB" w:rsidRPr="009F6D19">
        <w:rPr>
          <w:rFonts w:ascii="Arial" w:hAnsi="Arial" w:cs="Arial"/>
          <w:color w:val="212529"/>
          <w:sz w:val="24"/>
          <w:szCs w:val="24"/>
        </w:rPr>
        <w:t>, ,</w:t>
      </w:r>
      <w:proofErr w:type="gramEnd"/>
      <w:r w:rsidR="000E5FFB" w:rsidRPr="009F6D19">
        <w:rPr>
          <w:rFonts w:ascii="Arial" w:hAnsi="Arial" w:cs="Arial"/>
          <w:color w:val="212529"/>
          <w:sz w:val="24"/>
          <w:szCs w:val="24"/>
        </w:rPr>
        <w:t xml:space="preserve"> Los Bancos</w:t>
      </w:r>
      <w:r w:rsidR="000E5FFB" w:rsidRPr="009F6D19">
        <w:rPr>
          <w:rFonts w:ascii="Arial" w:hAnsi="Arial" w:cs="Arial"/>
          <w:color w:val="212529"/>
        </w:rPr>
        <w:t xml:space="preserve">,  </w:t>
      </w:r>
      <w:r w:rsidR="000E5FFB" w:rsidRPr="009F6D19">
        <w:rPr>
          <w:rFonts w:ascii="Arial" w:hAnsi="Arial" w:cs="Arial"/>
          <w:color w:val="212529"/>
          <w:sz w:val="24"/>
          <w:szCs w:val="24"/>
        </w:rPr>
        <w:t>Acreedores, Inversionistas</w:t>
      </w:r>
      <w:r w:rsidR="009F6D19">
        <w:rPr>
          <w:rFonts w:ascii="Arial" w:hAnsi="Arial" w:cs="Arial"/>
          <w:color w:val="212529"/>
          <w:sz w:val="24"/>
          <w:szCs w:val="24"/>
        </w:rPr>
        <w:t>.</w:t>
      </w:r>
    </w:p>
    <w:p w:rsidR="007566B8" w:rsidRPr="00905A75" w:rsidRDefault="007566B8" w:rsidP="007566B8">
      <w:pPr>
        <w:pStyle w:val="Ttulo2"/>
        <w:pBdr>
          <w:bottom w:val="single" w:sz="6" w:space="0" w:color="E0E0E0"/>
        </w:pBdr>
        <w:shd w:val="clear" w:color="auto" w:fill="FFFFFF"/>
        <w:rPr>
          <w:rFonts w:ascii="Arial" w:hAnsi="Arial" w:cs="Arial"/>
          <w:color w:val="1D75C2"/>
          <w:sz w:val="28"/>
          <w:szCs w:val="28"/>
        </w:rPr>
      </w:pPr>
      <w:r w:rsidRPr="00905A75">
        <w:rPr>
          <w:rFonts w:ascii="Arial" w:hAnsi="Arial" w:cs="Arial"/>
          <w:color w:val="auto"/>
          <w:sz w:val="28"/>
          <w:szCs w:val="28"/>
        </w:rPr>
        <w:t>Qué se analiza: rentabilidad, liquidez y solvencia</w:t>
      </w:r>
    </w:p>
    <w:p w:rsidR="007566B8" w:rsidRPr="00905A75" w:rsidRDefault="007566B8" w:rsidP="007566B8">
      <w:pPr>
        <w:pStyle w:val="wp-block-paragraph"/>
        <w:shd w:val="clear" w:color="auto" w:fill="FFFFFF"/>
        <w:spacing w:before="0" w:beforeAutospacing="0"/>
        <w:rPr>
          <w:rFonts w:ascii="Arial" w:hAnsi="Arial" w:cs="Arial"/>
          <w:color w:val="212529"/>
        </w:rPr>
      </w:pPr>
      <w:r w:rsidRPr="00905A75">
        <w:rPr>
          <w:rFonts w:ascii="Arial" w:hAnsi="Arial" w:cs="Arial"/>
          <w:color w:val="212529"/>
        </w:rPr>
        <w:t>El análisis financiero se realiza a través de la observación de los datos contables de la empresa (principalmente </w:t>
      </w:r>
      <w:hyperlink r:id="rId8" w:history="1">
        <w:r w:rsidRPr="00905A75">
          <w:rPr>
            <w:rStyle w:val="Hipervnculo"/>
            <w:rFonts w:ascii="Arial" w:hAnsi="Arial" w:cs="Arial"/>
            <w:color w:val="auto"/>
          </w:rPr>
          <w:t>estados financieros</w:t>
        </w:r>
      </w:hyperlink>
      <w:r w:rsidRPr="00905A75">
        <w:rPr>
          <w:rFonts w:ascii="Arial" w:hAnsi="Arial" w:cs="Arial"/>
          <w:color w:val="212529"/>
        </w:rPr>
        <w:t> de un determinado período), ratios, índices y otros indicadores junto con información adicional principalmente relacionada con contexto económico y competitivo en el que se desenvuelve la organización.</w:t>
      </w:r>
    </w:p>
    <w:p w:rsidR="007566B8" w:rsidRPr="00905A75" w:rsidRDefault="007566B8" w:rsidP="007566B8">
      <w:pPr>
        <w:pStyle w:val="wp-block-paragraph"/>
        <w:shd w:val="clear" w:color="auto" w:fill="FFFFFF"/>
        <w:spacing w:before="0" w:beforeAutospacing="0"/>
        <w:rPr>
          <w:rFonts w:ascii="Arial" w:hAnsi="Arial" w:cs="Arial"/>
          <w:color w:val="212529"/>
        </w:rPr>
      </w:pPr>
      <w:r w:rsidRPr="009F6D19">
        <w:rPr>
          <w:rFonts w:ascii="Arial" w:hAnsi="Arial" w:cs="Arial"/>
          <w:color w:val="212529"/>
          <w:sz w:val="28"/>
          <w:szCs w:val="28"/>
        </w:rPr>
        <w:t>Existen tres conceptos básicos sobre los cuales se debe informar</w:t>
      </w:r>
      <w:r w:rsidRPr="00905A75">
        <w:rPr>
          <w:rFonts w:ascii="Arial" w:hAnsi="Arial" w:cs="Arial"/>
          <w:color w:val="212529"/>
        </w:rPr>
        <w:t>:</w:t>
      </w:r>
    </w:p>
    <w:p w:rsidR="007566B8" w:rsidRPr="00905A75" w:rsidRDefault="00D9228A" w:rsidP="007566B8">
      <w:pPr>
        <w:numPr>
          <w:ilvl w:val="0"/>
          <w:numId w:val="3"/>
        </w:numPr>
        <w:shd w:val="clear" w:color="auto" w:fill="FFFFFF"/>
        <w:spacing w:before="100" w:beforeAutospacing="1" w:after="100" w:afterAutospacing="1" w:line="240" w:lineRule="auto"/>
        <w:ind w:left="0"/>
        <w:rPr>
          <w:rFonts w:ascii="Arial" w:hAnsi="Arial" w:cs="Arial"/>
          <w:color w:val="212529"/>
          <w:sz w:val="24"/>
          <w:szCs w:val="24"/>
        </w:rPr>
      </w:pPr>
      <w:hyperlink r:id="rId9" w:history="1">
        <w:r w:rsidR="007566B8" w:rsidRPr="00905A75">
          <w:rPr>
            <w:rStyle w:val="Hipervnculo"/>
            <w:rFonts w:ascii="Arial" w:hAnsi="Arial" w:cs="Arial"/>
            <w:color w:val="auto"/>
            <w:sz w:val="24"/>
            <w:szCs w:val="24"/>
          </w:rPr>
          <w:t>Rentabilidad</w:t>
        </w:r>
      </w:hyperlink>
      <w:r w:rsidR="007566B8" w:rsidRPr="00905A75">
        <w:rPr>
          <w:rFonts w:ascii="Arial" w:hAnsi="Arial" w:cs="Arial"/>
          <w:color w:val="212529"/>
          <w:sz w:val="24"/>
          <w:szCs w:val="24"/>
        </w:rPr>
        <w:t>: Nos dice si la empresa está ganando dinero y si lo hace de forma eficiente. Se analiza mediante indicadores como el margen neto, el ROE o el ROA. Se trata de determinar no solo el valor de la compañía, sino también su composición, calidad, evolución y proyección.</w:t>
      </w:r>
    </w:p>
    <w:p w:rsidR="007566B8" w:rsidRPr="00905A75" w:rsidRDefault="00D9228A" w:rsidP="007566B8">
      <w:pPr>
        <w:numPr>
          <w:ilvl w:val="0"/>
          <w:numId w:val="3"/>
        </w:numPr>
        <w:shd w:val="clear" w:color="auto" w:fill="FFFFFF"/>
        <w:spacing w:before="100" w:beforeAutospacing="1" w:after="100" w:afterAutospacing="1" w:line="240" w:lineRule="auto"/>
        <w:ind w:left="0"/>
        <w:rPr>
          <w:rFonts w:ascii="Arial" w:hAnsi="Arial" w:cs="Arial"/>
          <w:color w:val="212529"/>
          <w:sz w:val="24"/>
          <w:szCs w:val="24"/>
        </w:rPr>
      </w:pPr>
      <w:hyperlink r:id="rId10" w:history="1">
        <w:r w:rsidR="007566B8" w:rsidRPr="00905A75">
          <w:rPr>
            <w:rStyle w:val="Textoennegrita"/>
            <w:rFonts w:ascii="Arial" w:hAnsi="Arial" w:cs="Arial"/>
            <w:sz w:val="24"/>
            <w:szCs w:val="24"/>
          </w:rPr>
          <w:t>Liquidez</w:t>
        </w:r>
      </w:hyperlink>
      <w:r w:rsidR="007566B8" w:rsidRPr="00905A75">
        <w:rPr>
          <w:rFonts w:ascii="Arial" w:hAnsi="Arial" w:cs="Arial"/>
          <w:color w:val="212529"/>
          <w:sz w:val="24"/>
          <w:szCs w:val="24"/>
        </w:rPr>
        <w:t>: Es la capacidad de </w:t>
      </w:r>
      <w:r w:rsidR="007566B8" w:rsidRPr="00905A75">
        <w:rPr>
          <w:rStyle w:val="Textoennegrita"/>
          <w:rFonts w:ascii="Arial" w:hAnsi="Arial" w:cs="Arial"/>
          <w:color w:val="212529"/>
          <w:sz w:val="24"/>
          <w:szCs w:val="24"/>
        </w:rPr>
        <w:t>pagar las deudas de corto plazo</w:t>
      </w:r>
      <w:r w:rsidR="007566B8" w:rsidRPr="00905A75">
        <w:rPr>
          <w:rFonts w:ascii="Arial" w:hAnsi="Arial" w:cs="Arial"/>
          <w:color w:val="212529"/>
          <w:sz w:val="24"/>
          <w:szCs w:val="24"/>
        </w:rPr>
        <w:t>. Se observan elementos como el activo corriente, el pasivo corriente, y ratios como el de liquidez corriente o prueba ácida.</w:t>
      </w:r>
    </w:p>
    <w:p w:rsidR="007566B8" w:rsidRPr="00905A75" w:rsidRDefault="00D9228A" w:rsidP="007566B8">
      <w:pPr>
        <w:numPr>
          <w:ilvl w:val="0"/>
          <w:numId w:val="3"/>
        </w:numPr>
        <w:shd w:val="clear" w:color="auto" w:fill="FFFFFF"/>
        <w:spacing w:before="100" w:beforeAutospacing="1" w:after="100" w:afterAutospacing="1" w:line="240" w:lineRule="auto"/>
        <w:ind w:left="0"/>
        <w:rPr>
          <w:rFonts w:ascii="Arial" w:hAnsi="Arial" w:cs="Arial"/>
          <w:color w:val="212529"/>
          <w:sz w:val="24"/>
          <w:szCs w:val="24"/>
        </w:rPr>
      </w:pPr>
      <w:hyperlink r:id="rId11" w:history="1">
        <w:r w:rsidR="007566B8" w:rsidRPr="00905A75">
          <w:rPr>
            <w:rStyle w:val="Textoennegrita"/>
            <w:rFonts w:ascii="Arial" w:hAnsi="Arial" w:cs="Arial"/>
            <w:sz w:val="24"/>
            <w:szCs w:val="24"/>
          </w:rPr>
          <w:t>Solvencia</w:t>
        </w:r>
      </w:hyperlink>
      <w:r w:rsidR="007566B8" w:rsidRPr="00905A75">
        <w:rPr>
          <w:rFonts w:ascii="Arial" w:hAnsi="Arial" w:cs="Arial"/>
          <w:color w:val="212529"/>
          <w:sz w:val="24"/>
          <w:szCs w:val="24"/>
        </w:rPr>
        <w:t>: Se refiere a su capacidad de cumplir con las deudas de largo plazo y también poder invertir para crecer en el futuro. En este caso observamos variables como: endeudamiento a largo plazo, </w:t>
      </w:r>
      <w:hyperlink r:id="rId12" w:history="1">
        <w:r w:rsidR="007566B8" w:rsidRPr="00905A75">
          <w:rPr>
            <w:rStyle w:val="Hipervnculo"/>
            <w:rFonts w:ascii="Arial" w:hAnsi="Arial" w:cs="Arial"/>
            <w:color w:val="1D75C2"/>
            <w:sz w:val="24"/>
            <w:szCs w:val="24"/>
          </w:rPr>
          <w:t>patrimonio</w:t>
        </w:r>
      </w:hyperlink>
      <w:r w:rsidR="007566B8" w:rsidRPr="00905A75">
        <w:rPr>
          <w:rFonts w:ascii="Arial" w:hAnsi="Arial" w:cs="Arial"/>
          <w:color w:val="212529"/>
          <w:sz w:val="24"/>
          <w:szCs w:val="24"/>
        </w:rPr>
        <w:t>, fuentes de financiación, etc.</w:t>
      </w:r>
      <w:bookmarkStart w:id="0" w:name="_GoBack"/>
      <w:bookmarkEnd w:id="0"/>
    </w:p>
    <w:sectPr w:rsidR="007566B8" w:rsidRPr="00905A7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0EF5"/>
    <w:multiLevelType w:val="multilevel"/>
    <w:tmpl w:val="F9C0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51056E"/>
    <w:multiLevelType w:val="multilevel"/>
    <w:tmpl w:val="1C12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112547"/>
    <w:multiLevelType w:val="multilevel"/>
    <w:tmpl w:val="BBE8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A03BEC"/>
    <w:multiLevelType w:val="multilevel"/>
    <w:tmpl w:val="1FB60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6B8"/>
    <w:rsid w:val="000E5FFB"/>
    <w:rsid w:val="00610BAD"/>
    <w:rsid w:val="007566B8"/>
    <w:rsid w:val="00905A75"/>
    <w:rsid w:val="009F6D19"/>
    <w:rsid w:val="00A451D2"/>
    <w:rsid w:val="00B07730"/>
    <w:rsid w:val="00D9228A"/>
    <w:rsid w:val="00EE37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7566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7566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66B8"/>
    <w:rPr>
      <w:rFonts w:ascii="Times New Roman" w:eastAsia="Times New Roman" w:hAnsi="Times New Roman" w:cs="Times New Roman"/>
      <w:b/>
      <w:bCs/>
      <w:kern w:val="36"/>
      <w:sz w:val="48"/>
      <w:szCs w:val="48"/>
      <w:lang w:eastAsia="es-ES"/>
    </w:rPr>
  </w:style>
  <w:style w:type="paragraph" w:customStyle="1" w:styleId="gv3-subtitulo">
    <w:name w:val="gv3-subtitulo"/>
    <w:basedOn w:val="Normal"/>
    <w:rsid w:val="007566B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566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66B8"/>
    <w:rPr>
      <w:rFonts w:ascii="Tahoma" w:hAnsi="Tahoma" w:cs="Tahoma"/>
      <w:sz w:val="16"/>
      <w:szCs w:val="16"/>
    </w:rPr>
  </w:style>
  <w:style w:type="character" w:customStyle="1" w:styleId="Ttulo2Car">
    <w:name w:val="Título 2 Car"/>
    <w:basedOn w:val="Fuentedeprrafopredeter"/>
    <w:link w:val="Ttulo2"/>
    <w:uiPriority w:val="9"/>
    <w:semiHidden/>
    <w:rsid w:val="007566B8"/>
    <w:rPr>
      <w:rFonts w:asciiTheme="majorHAnsi" w:eastAsiaTheme="majorEastAsia" w:hAnsiTheme="majorHAnsi" w:cstheme="majorBidi"/>
      <w:b/>
      <w:bCs/>
      <w:color w:val="4F81BD" w:themeColor="accent1"/>
      <w:sz w:val="26"/>
      <w:szCs w:val="26"/>
    </w:rPr>
  </w:style>
  <w:style w:type="paragraph" w:customStyle="1" w:styleId="wp-block-paragraph">
    <w:name w:val="wp-block-paragraph"/>
    <w:basedOn w:val="Normal"/>
    <w:rsid w:val="007566B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7566B8"/>
    <w:rPr>
      <w:color w:val="0000FF"/>
      <w:u w:val="single"/>
    </w:rPr>
  </w:style>
  <w:style w:type="character" w:styleId="Textoennegrita">
    <w:name w:val="Strong"/>
    <w:basedOn w:val="Fuentedeprrafopredeter"/>
    <w:uiPriority w:val="22"/>
    <w:qFormat/>
    <w:rsid w:val="007566B8"/>
    <w:rPr>
      <w:b/>
      <w:bCs/>
    </w:rPr>
  </w:style>
  <w:style w:type="character" w:customStyle="1" w:styleId="card-text">
    <w:name w:val="card-text"/>
    <w:basedOn w:val="Fuentedeprrafopredeter"/>
    <w:rsid w:val="007566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7566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7566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66B8"/>
    <w:rPr>
      <w:rFonts w:ascii="Times New Roman" w:eastAsia="Times New Roman" w:hAnsi="Times New Roman" w:cs="Times New Roman"/>
      <w:b/>
      <w:bCs/>
      <w:kern w:val="36"/>
      <w:sz w:val="48"/>
      <w:szCs w:val="48"/>
      <w:lang w:eastAsia="es-ES"/>
    </w:rPr>
  </w:style>
  <w:style w:type="paragraph" w:customStyle="1" w:styleId="gv3-subtitulo">
    <w:name w:val="gv3-subtitulo"/>
    <w:basedOn w:val="Normal"/>
    <w:rsid w:val="007566B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566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66B8"/>
    <w:rPr>
      <w:rFonts w:ascii="Tahoma" w:hAnsi="Tahoma" w:cs="Tahoma"/>
      <w:sz w:val="16"/>
      <w:szCs w:val="16"/>
    </w:rPr>
  </w:style>
  <w:style w:type="character" w:customStyle="1" w:styleId="Ttulo2Car">
    <w:name w:val="Título 2 Car"/>
    <w:basedOn w:val="Fuentedeprrafopredeter"/>
    <w:link w:val="Ttulo2"/>
    <w:uiPriority w:val="9"/>
    <w:semiHidden/>
    <w:rsid w:val="007566B8"/>
    <w:rPr>
      <w:rFonts w:asciiTheme="majorHAnsi" w:eastAsiaTheme="majorEastAsia" w:hAnsiTheme="majorHAnsi" w:cstheme="majorBidi"/>
      <w:b/>
      <w:bCs/>
      <w:color w:val="4F81BD" w:themeColor="accent1"/>
      <w:sz w:val="26"/>
      <w:szCs w:val="26"/>
    </w:rPr>
  </w:style>
  <w:style w:type="paragraph" w:customStyle="1" w:styleId="wp-block-paragraph">
    <w:name w:val="wp-block-paragraph"/>
    <w:basedOn w:val="Normal"/>
    <w:rsid w:val="007566B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7566B8"/>
    <w:rPr>
      <w:color w:val="0000FF"/>
      <w:u w:val="single"/>
    </w:rPr>
  </w:style>
  <w:style w:type="character" w:styleId="Textoennegrita">
    <w:name w:val="Strong"/>
    <w:basedOn w:val="Fuentedeprrafopredeter"/>
    <w:uiPriority w:val="22"/>
    <w:qFormat/>
    <w:rsid w:val="007566B8"/>
    <w:rPr>
      <w:b/>
      <w:bCs/>
    </w:rPr>
  </w:style>
  <w:style w:type="character" w:customStyle="1" w:styleId="card-text">
    <w:name w:val="card-text"/>
    <w:basedOn w:val="Fuentedeprrafopredeter"/>
    <w:rsid w:val="00756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90345">
      <w:bodyDiv w:val="1"/>
      <w:marLeft w:val="0"/>
      <w:marRight w:val="0"/>
      <w:marTop w:val="0"/>
      <w:marBottom w:val="0"/>
      <w:divBdr>
        <w:top w:val="none" w:sz="0" w:space="0" w:color="auto"/>
        <w:left w:val="none" w:sz="0" w:space="0" w:color="auto"/>
        <w:bottom w:val="none" w:sz="0" w:space="0" w:color="auto"/>
        <w:right w:val="none" w:sz="0" w:space="0" w:color="auto"/>
      </w:divBdr>
    </w:div>
    <w:div w:id="954796988">
      <w:bodyDiv w:val="1"/>
      <w:marLeft w:val="0"/>
      <w:marRight w:val="0"/>
      <w:marTop w:val="0"/>
      <w:marBottom w:val="0"/>
      <w:divBdr>
        <w:top w:val="none" w:sz="0" w:space="0" w:color="auto"/>
        <w:left w:val="none" w:sz="0" w:space="0" w:color="auto"/>
        <w:bottom w:val="none" w:sz="0" w:space="0" w:color="auto"/>
        <w:right w:val="none" w:sz="0" w:space="0" w:color="auto"/>
      </w:divBdr>
    </w:div>
    <w:div w:id="1237665545">
      <w:bodyDiv w:val="1"/>
      <w:marLeft w:val="0"/>
      <w:marRight w:val="0"/>
      <w:marTop w:val="0"/>
      <w:marBottom w:val="0"/>
      <w:divBdr>
        <w:top w:val="none" w:sz="0" w:space="0" w:color="auto"/>
        <w:left w:val="none" w:sz="0" w:space="0" w:color="auto"/>
        <w:bottom w:val="none" w:sz="0" w:space="0" w:color="auto"/>
        <w:right w:val="none" w:sz="0" w:space="0" w:color="auto"/>
      </w:divBdr>
      <w:divsChild>
        <w:div w:id="629944719">
          <w:marLeft w:val="-180"/>
          <w:marRight w:val="-180"/>
          <w:marTop w:val="0"/>
          <w:marBottom w:val="0"/>
          <w:divBdr>
            <w:top w:val="none" w:sz="0" w:space="0" w:color="auto"/>
            <w:left w:val="none" w:sz="0" w:space="0" w:color="auto"/>
            <w:bottom w:val="none" w:sz="0" w:space="0" w:color="auto"/>
            <w:right w:val="none" w:sz="0" w:space="0" w:color="auto"/>
          </w:divBdr>
          <w:divsChild>
            <w:div w:id="1084379099">
              <w:marLeft w:val="0"/>
              <w:marRight w:val="0"/>
              <w:marTop w:val="0"/>
              <w:marBottom w:val="0"/>
              <w:divBdr>
                <w:top w:val="none" w:sz="0" w:space="0" w:color="auto"/>
                <w:left w:val="none" w:sz="0" w:space="0" w:color="auto"/>
                <w:bottom w:val="none" w:sz="0" w:space="0" w:color="auto"/>
                <w:right w:val="none" w:sz="0" w:space="0" w:color="auto"/>
              </w:divBdr>
              <w:divsChild>
                <w:div w:id="221793698">
                  <w:marLeft w:val="0"/>
                  <w:marRight w:val="0"/>
                  <w:marTop w:val="0"/>
                  <w:marBottom w:val="0"/>
                  <w:divBdr>
                    <w:top w:val="none" w:sz="0" w:space="0" w:color="auto"/>
                    <w:left w:val="none" w:sz="0" w:space="0" w:color="auto"/>
                    <w:bottom w:val="none" w:sz="0" w:space="0" w:color="auto"/>
                    <w:right w:val="none" w:sz="0" w:space="0" w:color="auto"/>
                  </w:divBdr>
                </w:div>
                <w:div w:id="146388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13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nomipedia.com/definiciones/estados-financieros.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conomipedia.com/definiciones/analisis-fundamental.html" TargetMode="External"/><Relationship Id="rId12" Type="http://schemas.openxmlformats.org/officeDocument/2006/relationships/hyperlink" Target="https://economipedia.com/definiciones/patrimoni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onomipedia.com/definiciones/finanzas.html" TargetMode="External"/><Relationship Id="rId11" Type="http://schemas.openxmlformats.org/officeDocument/2006/relationships/hyperlink" Target="https://economipedia.com/definiciones/solvencia.html" TargetMode="External"/><Relationship Id="rId5" Type="http://schemas.openxmlformats.org/officeDocument/2006/relationships/webSettings" Target="webSettings.xml"/><Relationship Id="rId10" Type="http://schemas.openxmlformats.org/officeDocument/2006/relationships/hyperlink" Target="https://economipedia.com/definiciones/liquidez.html" TargetMode="External"/><Relationship Id="rId4" Type="http://schemas.openxmlformats.org/officeDocument/2006/relationships/settings" Target="settings.xml"/><Relationship Id="rId9" Type="http://schemas.openxmlformats.org/officeDocument/2006/relationships/hyperlink" Target="https://economipedia.com/definiciones/rentabilidad.html"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768</Words>
  <Characters>4225</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dc:creator>
  <cp:lastModifiedBy>Leonardo</cp:lastModifiedBy>
  <cp:revision>3</cp:revision>
  <dcterms:created xsi:type="dcterms:W3CDTF">2026-08-03T20:19:00Z</dcterms:created>
  <dcterms:modified xsi:type="dcterms:W3CDTF">2026-08-03T20:20:00Z</dcterms:modified>
</cp:coreProperties>
</file>