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D4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419"/>
        </w:rPr>
        <w:drawing>
          <wp:inline distT="0" distB="0" distL="0" distR="0">
            <wp:extent cx="2190750" cy="523875"/>
            <wp:effectExtent l="0" t="0" r="0" b="9525"/>
            <wp:docPr id="1" name="Imagen 1" descr="https://www.iutepi.edu/wp-content/uploads/2024/11/cropp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utepi.edu/wp-content/uploads/2024/11/cropped-logo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303F95">
        <w:rPr>
          <w:rFonts w:ascii="Arial" w:hAnsi="Arial" w:cs="Arial"/>
          <w:b/>
          <w:sz w:val="24"/>
        </w:rPr>
        <w:t>Escuela:</w:t>
      </w:r>
      <w:r>
        <w:rPr>
          <w:rFonts w:ascii="Arial" w:hAnsi="Arial" w:cs="Arial"/>
          <w:sz w:val="24"/>
        </w:rPr>
        <w:t xml:space="preserve"> Administración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Análisis de Sistema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Electrónica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Unidad Curricular</w:t>
      </w:r>
      <w:r>
        <w:rPr>
          <w:rFonts w:ascii="Arial" w:hAnsi="Arial" w:cs="Arial"/>
          <w:sz w:val="24"/>
        </w:rPr>
        <w:t>: Introducción a la Investigación.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Semestre:</w:t>
      </w:r>
      <w:r>
        <w:rPr>
          <w:rFonts w:ascii="Arial" w:hAnsi="Arial" w:cs="Arial"/>
          <w:sz w:val="24"/>
        </w:rPr>
        <w:t xml:space="preserve"> Cuarto.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Prof.</w:t>
      </w:r>
      <w:r>
        <w:rPr>
          <w:rFonts w:ascii="Arial" w:hAnsi="Arial" w:cs="Arial"/>
          <w:sz w:val="24"/>
        </w:rPr>
        <w:t xml:space="preserve"> Luisa Elena Quijada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8B118A" w:rsidRDefault="00303F95" w:rsidP="009B5FD4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Contenido:</w:t>
      </w:r>
      <w:r>
        <w:rPr>
          <w:rFonts w:ascii="Arial" w:hAnsi="Arial" w:cs="Arial"/>
          <w:sz w:val="24"/>
        </w:rPr>
        <w:t xml:space="preserve"> </w:t>
      </w:r>
    </w:p>
    <w:p w:rsidR="00B627FE" w:rsidRPr="00B627FE" w:rsidRDefault="00B627FE" w:rsidP="00B627F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</w:rPr>
      </w:pPr>
      <w:r w:rsidRPr="00B627FE">
        <w:rPr>
          <w:rFonts w:ascii="Arial" w:hAnsi="Arial" w:cs="Arial"/>
          <w:b/>
          <w:sz w:val="24"/>
        </w:rPr>
        <w:t>Concepto de Método</w:t>
      </w:r>
      <w:r w:rsidR="00B840A0">
        <w:rPr>
          <w:rFonts w:ascii="Arial" w:hAnsi="Arial" w:cs="Arial"/>
          <w:b/>
          <w:sz w:val="24"/>
        </w:rPr>
        <w:t>.</w:t>
      </w:r>
    </w:p>
    <w:p w:rsidR="00B627FE" w:rsidRPr="00B627FE" w:rsidRDefault="00B627FE" w:rsidP="00B627F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</w:rPr>
      </w:pPr>
      <w:r w:rsidRPr="00B627FE">
        <w:rPr>
          <w:rFonts w:ascii="Arial" w:hAnsi="Arial" w:cs="Arial"/>
          <w:b/>
          <w:sz w:val="24"/>
        </w:rPr>
        <w:t>Concepto de Método Científico</w:t>
      </w:r>
      <w:r w:rsidR="00B840A0">
        <w:rPr>
          <w:rFonts w:ascii="Arial" w:hAnsi="Arial" w:cs="Arial"/>
          <w:b/>
          <w:sz w:val="24"/>
        </w:rPr>
        <w:t>.</w:t>
      </w:r>
    </w:p>
    <w:p w:rsidR="00B627FE" w:rsidRPr="00B627FE" w:rsidRDefault="00B627FE" w:rsidP="00B627FE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</w:rPr>
      </w:pPr>
      <w:r w:rsidRPr="00B627FE">
        <w:rPr>
          <w:rFonts w:ascii="Arial" w:hAnsi="Arial" w:cs="Arial"/>
          <w:b/>
          <w:sz w:val="24"/>
        </w:rPr>
        <w:t>Etapas o pasos del método científico.</w:t>
      </w:r>
    </w:p>
    <w:p w:rsidR="00B627FE" w:rsidRDefault="000F6CF1" w:rsidP="00B627F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1. </w:t>
      </w:r>
      <w:r w:rsidR="00B627FE" w:rsidRPr="00B627FE">
        <w:rPr>
          <w:rFonts w:ascii="Arial" w:hAnsi="Arial" w:cs="Arial"/>
          <w:b/>
          <w:sz w:val="24"/>
        </w:rPr>
        <w:t xml:space="preserve">Concepto de Método. </w:t>
      </w:r>
    </w:p>
    <w:p w:rsidR="00B627FE" w:rsidRDefault="00B627FE" w:rsidP="00B627F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>Se entiende por método, un procedimiento ideado para descubrir las condiciones en que se presentan los sucesos. En otras palabras, el método es la vía o camino que se utiliza para llegar a un fin o bien, para alcanzar un objetivo.</w:t>
      </w:r>
    </w:p>
    <w:p w:rsidR="00B627FE" w:rsidRPr="00B627FE" w:rsidRDefault="000F6CF1" w:rsidP="00B627F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2. </w:t>
      </w:r>
      <w:r w:rsidR="00B627FE" w:rsidRPr="00B627FE">
        <w:rPr>
          <w:rFonts w:ascii="Arial" w:hAnsi="Arial" w:cs="Arial"/>
          <w:b/>
          <w:sz w:val="24"/>
        </w:rPr>
        <w:t>Concepto de Método Científico.</w:t>
      </w:r>
    </w:p>
    <w:p w:rsidR="00B627FE" w:rsidRDefault="00B627FE" w:rsidP="00B627F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método científico se entiende el conjunto de pasos, técnicas y procedimientos que se emplean para formular y resolver problemas de investigación mediante la prueba o verificación de hipótesis.</w:t>
      </w:r>
    </w:p>
    <w:p w:rsidR="00B627FE" w:rsidRDefault="00B627FE" w:rsidP="00B627F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En otras palabras, el método científico es la sucesión de pasos que se deben llevar a cabo para descubrir nuevos conocimientos. De igual manera, este método se emplea para aceptar o negar hipótesis que implican o predicen conductas de fenómenos desconocidos hasta el momento.</w:t>
      </w:r>
    </w:p>
    <w:p w:rsidR="000F6CF1" w:rsidRDefault="000F6CF1" w:rsidP="000F6CF1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3. </w:t>
      </w:r>
      <w:r w:rsidRPr="000F6CF1">
        <w:rPr>
          <w:rFonts w:ascii="Arial" w:hAnsi="Arial" w:cs="Arial"/>
          <w:b/>
          <w:sz w:val="24"/>
        </w:rPr>
        <w:t>Etapas o pasos del método científico.</w:t>
      </w:r>
    </w:p>
    <w:p w:rsidR="000F6CF1" w:rsidRPr="000F6CF1" w:rsidRDefault="00FC3976" w:rsidP="000F6CF1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s-419"/>
        </w:rPr>
        <w:drawing>
          <wp:inline distT="0" distB="0" distL="0" distR="0">
            <wp:extent cx="5486400" cy="3200400"/>
            <wp:effectExtent l="0" t="0" r="19050" b="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627FE" w:rsidRDefault="00FC3976" w:rsidP="00B627F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 necesario aclarar, que previo a la aplicación del método científico es menester que ocurra un hecho o fenómeno, es decir, se hace necesaria la ocurrencia de un suceso o cambio en la naturaleza, o en su defecto, en la sociedad, con el fin de que este pueda ser percibido y que implique interés para el investigador. </w:t>
      </w:r>
    </w:p>
    <w:p w:rsidR="00FC3976" w:rsidRDefault="00FC3976" w:rsidP="00B627F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Una vez que el sujeto investigador, ha tenido contacto con la realidad, se debe proceder acorde a las siguientes etapas:</w:t>
      </w:r>
    </w:p>
    <w:p w:rsidR="00FC3976" w:rsidRDefault="00FC3976" w:rsidP="00FC3976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Observación: Consiste en la percepción del hecho o fenómenos.</w:t>
      </w:r>
    </w:p>
    <w:p w:rsidR="00FC3976" w:rsidRDefault="00FC3976" w:rsidP="00FC3976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Formulación del problema: Se basa en la elaboración de una interrogante acerca del hecho observado.</w:t>
      </w:r>
    </w:p>
    <w:p w:rsidR="00FC3976" w:rsidRDefault="00FC3976" w:rsidP="00FC3976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Formulación de la hipótesis: Radica en el desarrollo de una o más suposiciones.</w:t>
      </w:r>
    </w:p>
    <w:p w:rsidR="00FC3976" w:rsidRDefault="00FC3976" w:rsidP="00FC3976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Verificación: Consiste en someter las hipótesis a prueba, mediante la aplicación de instrumentos y la respectiva recolección de datos.</w:t>
      </w:r>
    </w:p>
    <w:p w:rsidR="00FC3976" w:rsidRDefault="00FC3976" w:rsidP="00FC3976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Análisis: Esta etapa implica el procesamiento de los datos obtenidos, para así determinar cuáles confirman o niegan la hipótesis.</w:t>
      </w:r>
    </w:p>
    <w:p w:rsidR="00FC3976" w:rsidRDefault="00FC3976" w:rsidP="00FC3976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Conclusión: Se constituye en la respuesta al problema, producto de la verificación y del análisis efectuado.</w:t>
      </w:r>
    </w:p>
    <w:p w:rsidR="00FC3976" w:rsidRPr="00FC3976" w:rsidRDefault="00FC3976" w:rsidP="00FC3976">
      <w:pPr>
        <w:spacing w:line="36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FC3976">
        <w:rPr>
          <w:rFonts w:ascii="Arial" w:hAnsi="Arial" w:cs="Arial"/>
          <w:sz w:val="24"/>
        </w:rPr>
        <w:t xml:space="preserve"> </w:t>
      </w:r>
    </w:p>
    <w:sectPr w:rsidR="00FC3976" w:rsidRPr="00FC39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283B"/>
    <w:multiLevelType w:val="hybridMultilevel"/>
    <w:tmpl w:val="359E396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D4E1E"/>
    <w:multiLevelType w:val="hybridMultilevel"/>
    <w:tmpl w:val="58D8CB8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0D38"/>
    <w:multiLevelType w:val="hybridMultilevel"/>
    <w:tmpl w:val="A56A6DEA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2633D"/>
    <w:multiLevelType w:val="hybridMultilevel"/>
    <w:tmpl w:val="A56A6DEA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D4E2A"/>
    <w:multiLevelType w:val="hybridMultilevel"/>
    <w:tmpl w:val="D5DE5792"/>
    <w:lvl w:ilvl="0" w:tplc="8F16B94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6BDA64D3"/>
    <w:multiLevelType w:val="hybridMultilevel"/>
    <w:tmpl w:val="8BA0FEEC"/>
    <w:lvl w:ilvl="0" w:tplc="58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A3"/>
    <w:rsid w:val="00080FAE"/>
    <w:rsid w:val="000D358F"/>
    <w:rsid w:val="000D6D75"/>
    <w:rsid w:val="000F6CF1"/>
    <w:rsid w:val="00183278"/>
    <w:rsid w:val="001E21BC"/>
    <w:rsid w:val="001E24AA"/>
    <w:rsid w:val="00303F95"/>
    <w:rsid w:val="00364416"/>
    <w:rsid w:val="003658A3"/>
    <w:rsid w:val="003A4C15"/>
    <w:rsid w:val="003E6131"/>
    <w:rsid w:val="00406502"/>
    <w:rsid w:val="00486E8B"/>
    <w:rsid w:val="004A1216"/>
    <w:rsid w:val="004C48A9"/>
    <w:rsid w:val="004C76CA"/>
    <w:rsid w:val="00520FC9"/>
    <w:rsid w:val="0055743C"/>
    <w:rsid w:val="00557C9D"/>
    <w:rsid w:val="005E31AD"/>
    <w:rsid w:val="00676BA3"/>
    <w:rsid w:val="0082013B"/>
    <w:rsid w:val="008978A4"/>
    <w:rsid w:val="008A2C61"/>
    <w:rsid w:val="008B118A"/>
    <w:rsid w:val="00926508"/>
    <w:rsid w:val="009272AA"/>
    <w:rsid w:val="00932E30"/>
    <w:rsid w:val="00935895"/>
    <w:rsid w:val="00987BA3"/>
    <w:rsid w:val="009B5FD4"/>
    <w:rsid w:val="00A04477"/>
    <w:rsid w:val="00A852A5"/>
    <w:rsid w:val="00B1686D"/>
    <w:rsid w:val="00B31686"/>
    <w:rsid w:val="00B446AF"/>
    <w:rsid w:val="00B52529"/>
    <w:rsid w:val="00B627FE"/>
    <w:rsid w:val="00B840A0"/>
    <w:rsid w:val="00BD37D4"/>
    <w:rsid w:val="00C03739"/>
    <w:rsid w:val="00C464E3"/>
    <w:rsid w:val="00C62715"/>
    <w:rsid w:val="00C86AEC"/>
    <w:rsid w:val="00CD1A0F"/>
    <w:rsid w:val="00D16CD1"/>
    <w:rsid w:val="00D45F18"/>
    <w:rsid w:val="00E34E73"/>
    <w:rsid w:val="00EF0BD8"/>
    <w:rsid w:val="00F13A22"/>
    <w:rsid w:val="00F25970"/>
    <w:rsid w:val="00F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06DF2-14B8-457E-A2B6-27D7CC79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C006DD-D2E8-4159-9285-6D4B83FF6B87}" type="doc">
      <dgm:prSet loTypeId="urn:microsoft.com/office/officeart/2005/8/layout/hProcess9" loCatId="process" qsTypeId="urn:microsoft.com/office/officeart/2005/8/quickstyle/simple1" qsCatId="simple" csTypeId="urn:microsoft.com/office/officeart/2005/8/colors/colorful4" csCatId="colorful" phldr="1"/>
      <dgm:spPr/>
    </dgm:pt>
    <dgm:pt modelId="{7B0A0091-476F-4B49-9928-EFCFC553EE6C}">
      <dgm:prSet phldrT="[Texto]"/>
      <dgm:spPr/>
      <dgm:t>
        <a:bodyPr/>
        <a:lstStyle/>
        <a:p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Observación</a:t>
          </a:r>
        </a:p>
      </dgm:t>
    </dgm:pt>
    <dgm:pt modelId="{D3D501EF-84D9-420C-ABEC-D2062DF897E5}" type="parTrans" cxnId="{C49952D5-1CA5-4046-AD1D-96D01A9C107B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13E7CE2-CA93-403E-AB94-266A84FA2772}" type="sibTrans" cxnId="{C49952D5-1CA5-4046-AD1D-96D01A9C107B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F25D96-E88B-4B7B-BACD-E5CB0EF8FE08}">
      <dgm:prSet phldrT="[Texto]"/>
      <dgm:spPr/>
      <dgm:t>
        <a:bodyPr/>
        <a:lstStyle/>
        <a:p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Problema</a:t>
          </a:r>
        </a:p>
      </dgm:t>
    </dgm:pt>
    <dgm:pt modelId="{731875DB-5814-44C6-AE6A-D70C2B63BF4F}" type="parTrans" cxnId="{2C20401E-FD4D-4949-BF98-3A921E669312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DCA1EC-07B5-4742-88A6-AF5490E8B527}" type="sibTrans" cxnId="{2C20401E-FD4D-4949-BF98-3A921E669312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54E17BD-36D5-44CF-8661-11B90A578100}">
      <dgm:prSet phldrT="[Texto]"/>
      <dgm:spPr/>
      <dgm:t>
        <a:bodyPr/>
        <a:lstStyle/>
        <a:p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Verificación</a:t>
          </a:r>
        </a:p>
      </dgm:t>
    </dgm:pt>
    <dgm:pt modelId="{5B22773C-501F-440E-9704-CCC672DD42B2}" type="parTrans" cxnId="{A48D9CD6-E562-4AEF-A46C-2C1E95565D7E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144ECA-740A-4BB5-B5B7-1FFA4A28EBDE}" type="sibTrans" cxnId="{A48D9CD6-E562-4AEF-A46C-2C1E95565D7E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B104DF6-2DB9-44B0-B636-A11E214814E7}">
      <dgm:prSet/>
      <dgm:spPr/>
      <dgm:t>
        <a:bodyPr/>
        <a:lstStyle/>
        <a:p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Hipótesis</a:t>
          </a:r>
        </a:p>
      </dgm:t>
    </dgm:pt>
    <dgm:pt modelId="{2B5D2130-F929-4722-9E1A-845455FC0DCC}" type="parTrans" cxnId="{2CA0C3CE-77BF-4598-B83B-1C580BFBDA2B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CAF49E3-09CA-4A74-A683-69E8EAA13130}" type="sibTrans" cxnId="{2CA0C3CE-77BF-4598-B83B-1C580BFBDA2B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313E88-9DE9-4B2D-A058-B3028F34D76A}">
      <dgm:prSet/>
      <dgm:spPr/>
      <dgm:t>
        <a:bodyPr/>
        <a:lstStyle/>
        <a:p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Análisis</a:t>
          </a:r>
        </a:p>
      </dgm:t>
    </dgm:pt>
    <dgm:pt modelId="{F8ADFA13-D24F-48A7-A437-C9CC28ED598D}" type="parTrans" cxnId="{45F3968C-C4A8-4A55-A7C4-A1B65D1C2E2D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147BD3-27EF-472B-820F-1A169849EBA6}" type="sibTrans" cxnId="{45F3968C-C4A8-4A55-A7C4-A1B65D1C2E2D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40756D-C294-4EF7-AABC-1A45DDA98456}">
      <dgm:prSet/>
      <dgm:spPr/>
      <dgm:t>
        <a:bodyPr/>
        <a:lstStyle/>
        <a:p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Conclusión</a:t>
          </a:r>
        </a:p>
      </dgm:t>
    </dgm:pt>
    <dgm:pt modelId="{259DD8EC-2FE4-4799-A86C-48A23B7D7821}" type="parTrans" cxnId="{DD1C1FAA-32AC-4716-8912-866F0CCB73EF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A423FEA-7783-4FBC-BB95-73A28D6BC1BE}" type="sibTrans" cxnId="{DD1C1FAA-32AC-4716-8912-866F0CCB73EF}">
      <dgm:prSet/>
      <dgm:spPr/>
      <dgm:t>
        <a:bodyPr/>
        <a:lstStyle/>
        <a:p>
          <a:endParaRPr lang="es-419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444A0D-3592-497B-A258-07719D44E416}" type="pres">
      <dgm:prSet presAssocID="{FEC006DD-D2E8-4159-9285-6D4B83FF6B87}" presName="CompostProcess" presStyleCnt="0">
        <dgm:presLayoutVars>
          <dgm:dir/>
          <dgm:resizeHandles val="exact"/>
        </dgm:presLayoutVars>
      </dgm:prSet>
      <dgm:spPr/>
    </dgm:pt>
    <dgm:pt modelId="{0FDB3772-F489-4556-BA04-6A9389723AAB}" type="pres">
      <dgm:prSet presAssocID="{FEC006DD-D2E8-4159-9285-6D4B83FF6B87}" presName="arrow" presStyleLbl="bgShp" presStyleIdx="0" presStyleCnt="1"/>
      <dgm:spPr/>
    </dgm:pt>
    <dgm:pt modelId="{9D2E3FAA-42CE-4D76-BA81-2BE1271040F7}" type="pres">
      <dgm:prSet presAssocID="{FEC006DD-D2E8-4159-9285-6D4B83FF6B87}" presName="linearProcess" presStyleCnt="0"/>
      <dgm:spPr/>
    </dgm:pt>
    <dgm:pt modelId="{95E65F7F-9CE2-4D00-9DB7-9F43B687D956}" type="pres">
      <dgm:prSet presAssocID="{7B0A0091-476F-4B49-9928-EFCFC553EE6C}" presName="text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FA403082-8AF5-4A23-934E-38527C4A9714}" type="pres">
      <dgm:prSet presAssocID="{513E7CE2-CA93-403E-AB94-266A84FA2772}" presName="sibTrans" presStyleCnt="0"/>
      <dgm:spPr/>
    </dgm:pt>
    <dgm:pt modelId="{F02E26DD-96C9-4A02-9618-6696CE701AF6}" type="pres">
      <dgm:prSet presAssocID="{E9F25D96-E88B-4B7B-BACD-E5CB0EF8FE08}" presName="textNode" presStyleLbl="node1" presStyleIdx="1" presStyleCnt="6">
        <dgm:presLayoutVars>
          <dgm:bulletEnabled val="1"/>
        </dgm:presLayoutVars>
      </dgm:prSet>
      <dgm:spPr/>
    </dgm:pt>
    <dgm:pt modelId="{AB651AEE-927F-46D4-B214-36EA7E2314FE}" type="pres">
      <dgm:prSet presAssocID="{F9DCA1EC-07B5-4742-88A6-AF5490E8B527}" presName="sibTrans" presStyleCnt="0"/>
      <dgm:spPr/>
    </dgm:pt>
    <dgm:pt modelId="{D22017A2-33FF-4EF2-83D8-D6EB2E9F9FC6}" type="pres">
      <dgm:prSet presAssocID="{6B104DF6-2DB9-44B0-B636-A11E214814E7}" presName="text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9E3E8ACA-DA72-4859-BF6E-2A333AB7A577}" type="pres">
      <dgm:prSet presAssocID="{4CAF49E3-09CA-4A74-A683-69E8EAA13130}" presName="sibTrans" presStyleCnt="0"/>
      <dgm:spPr/>
    </dgm:pt>
    <dgm:pt modelId="{9F19A576-FC44-4995-9D4C-4A28A348E302}" type="pres">
      <dgm:prSet presAssocID="{554E17BD-36D5-44CF-8661-11B90A578100}" presName="textNode" presStyleLbl="node1" presStyleIdx="3" presStyleCnt="6">
        <dgm:presLayoutVars>
          <dgm:bulletEnabled val="1"/>
        </dgm:presLayoutVars>
      </dgm:prSet>
      <dgm:spPr/>
    </dgm:pt>
    <dgm:pt modelId="{D4D0B21B-D538-4E87-8F8D-1124AC43E40D}" type="pres">
      <dgm:prSet presAssocID="{D1144ECA-740A-4BB5-B5B7-1FFA4A28EBDE}" presName="sibTrans" presStyleCnt="0"/>
      <dgm:spPr/>
    </dgm:pt>
    <dgm:pt modelId="{EEB96AE4-376B-4D7D-9768-CBB49C9B6C5E}" type="pres">
      <dgm:prSet presAssocID="{F9313E88-9DE9-4B2D-A058-B3028F34D76A}" presName="text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4389EC5F-C0D1-47C4-9042-5406ADB435C0}" type="pres">
      <dgm:prSet presAssocID="{D1147BD3-27EF-472B-820F-1A169849EBA6}" presName="sibTrans" presStyleCnt="0"/>
      <dgm:spPr/>
    </dgm:pt>
    <dgm:pt modelId="{39BB2B01-1882-4C1B-9F35-9A056C2CC5AB}" type="pres">
      <dgm:prSet presAssocID="{1840756D-C294-4EF7-AABC-1A45DDA98456}" presName="text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</dgm:ptLst>
  <dgm:cxnLst>
    <dgm:cxn modelId="{DD1C1FAA-32AC-4716-8912-866F0CCB73EF}" srcId="{FEC006DD-D2E8-4159-9285-6D4B83FF6B87}" destId="{1840756D-C294-4EF7-AABC-1A45DDA98456}" srcOrd="5" destOrd="0" parTransId="{259DD8EC-2FE4-4799-A86C-48A23B7D7821}" sibTransId="{DA423FEA-7783-4FBC-BB95-73A28D6BC1BE}"/>
    <dgm:cxn modelId="{536852C6-A309-44C5-B839-778C95350AA6}" type="presOf" srcId="{FEC006DD-D2E8-4159-9285-6D4B83FF6B87}" destId="{3E444A0D-3592-497B-A258-07719D44E416}" srcOrd="0" destOrd="0" presId="urn:microsoft.com/office/officeart/2005/8/layout/hProcess9"/>
    <dgm:cxn modelId="{45F3968C-C4A8-4A55-A7C4-A1B65D1C2E2D}" srcId="{FEC006DD-D2E8-4159-9285-6D4B83FF6B87}" destId="{F9313E88-9DE9-4B2D-A058-B3028F34D76A}" srcOrd="4" destOrd="0" parTransId="{F8ADFA13-D24F-48A7-A437-C9CC28ED598D}" sibTransId="{D1147BD3-27EF-472B-820F-1A169849EBA6}"/>
    <dgm:cxn modelId="{E5F32F8C-996F-42E8-9E50-586DAF4286BE}" type="presOf" srcId="{554E17BD-36D5-44CF-8661-11B90A578100}" destId="{9F19A576-FC44-4995-9D4C-4A28A348E302}" srcOrd="0" destOrd="0" presId="urn:microsoft.com/office/officeart/2005/8/layout/hProcess9"/>
    <dgm:cxn modelId="{F1D6D6B3-9DDD-4FCE-88FD-4EB8480C2D38}" type="presOf" srcId="{6B104DF6-2DB9-44B0-B636-A11E214814E7}" destId="{D22017A2-33FF-4EF2-83D8-D6EB2E9F9FC6}" srcOrd="0" destOrd="0" presId="urn:microsoft.com/office/officeart/2005/8/layout/hProcess9"/>
    <dgm:cxn modelId="{A48D9CD6-E562-4AEF-A46C-2C1E95565D7E}" srcId="{FEC006DD-D2E8-4159-9285-6D4B83FF6B87}" destId="{554E17BD-36D5-44CF-8661-11B90A578100}" srcOrd="3" destOrd="0" parTransId="{5B22773C-501F-440E-9704-CCC672DD42B2}" sibTransId="{D1144ECA-740A-4BB5-B5B7-1FFA4A28EBDE}"/>
    <dgm:cxn modelId="{2CA0C3CE-77BF-4598-B83B-1C580BFBDA2B}" srcId="{FEC006DD-D2E8-4159-9285-6D4B83FF6B87}" destId="{6B104DF6-2DB9-44B0-B636-A11E214814E7}" srcOrd="2" destOrd="0" parTransId="{2B5D2130-F929-4722-9E1A-845455FC0DCC}" sibTransId="{4CAF49E3-09CA-4A74-A683-69E8EAA13130}"/>
    <dgm:cxn modelId="{905F3EB8-70DE-4097-8DAE-49521B261833}" type="presOf" srcId="{E9F25D96-E88B-4B7B-BACD-E5CB0EF8FE08}" destId="{F02E26DD-96C9-4A02-9618-6696CE701AF6}" srcOrd="0" destOrd="0" presId="urn:microsoft.com/office/officeart/2005/8/layout/hProcess9"/>
    <dgm:cxn modelId="{2C20401E-FD4D-4949-BF98-3A921E669312}" srcId="{FEC006DD-D2E8-4159-9285-6D4B83FF6B87}" destId="{E9F25D96-E88B-4B7B-BACD-E5CB0EF8FE08}" srcOrd="1" destOrd="0" parTransId="{731875DB-5814-44C6-AE6A-D70C2B63BF4F}" sibTransId="{F9DCA1EC-07B5-4742-88A6-AF5490E8B527}"/>
    <dgm:cxn modelId="{A6A51BBE-CB4C-4AE5-A097-75CBAE218C37}" type="presOf" srcId="{7B0A0091-476F-4B49-9928-EFCFC553EE6C}" destId="{95E65F7F-9CE2-4D00-9DB7-9F43B687D956}" srcOrd="0" destOrd="0" presId="urn:microsoft.com/office/officeart/2005/8/layout/hProcess9"/>
    <dgm:cxn modelId="{C49952D5-1CA5-4046-AD1D-96D01A9C107B}" srcId="{FEC006DD-D2E8-4159-9285-6D4B83FF6B87}" destId="{7B0A0091-476F-4B49-9928-EFCFC553EE6C}" srcOrd="0" destOrd="0" parTransId="{D3D501EF-84D9-420C-ABEC-D2062DF897E5}" sibTransId="{513E7CE2-CA93-403E-AB94-266A84FA2772}"/>
    <dgm:cxn modelId="{C612425D-0492-4BDB-AFB8-0EB611324E5E}" type="presOf" srcId="{F9313E88-9DE9-4B2D-A058-B3028F34D76A}" destId="{EEB96AE4-376B-4D7D-9768-CBB49C9B6C5E}" srcOrd="0" destOrd="0" presId="urn:microsoft.com/office/officeart/2005/8/layout/hProcess9"/>
    <dgm:cxn modelId="{8D42BD25-7992-4DEC-A4DC-15B0E97BC67E}" type="presOf" srcId="{1840756D-C294-4EF7-AABC-1A45DDA98456}" destId="{39BB2B01-1882-4C1B-9F35-9A056C2CC5AB}" srcOrd="0" destOrd="0" presId="urn:microsoft.com/office/officeart/2005/8/layout/hProcess9"/>
    <dgm:cxn modelId="{191EB22F-AD7D-4CB8-A5F3-6AF4374D3050}" type="presParOf" srcId="{3E444A0D-3592-497B-A258-07719D44E416}" destId="{0FDB3772-F489-4556-BA04-6A9389723AAB}" srcOrd="0" destOrd="0" presId="urn:microsoft.com/office/officeart/2005/8/layout/hProcess9"/>
    <dgm:cxn modelId="{4F555F23-3B35-494C-A3FC-58A3AE8F5684}" type="presParOf" srcId="{3E444A0D-3592-497B-A258-07719D44E416}" destId="{9D2E3FAA-42CE-4D76-BA81-2BE1271040F7}" srcOrd="1" destOrd="0" presId="urn:microsoft.com/office/officeart/2005/8/layout/hProcess9"/>
    <dgm:cxn modelId="{7F4013B0-5C27-425F-B46E-A1A0DCDC6E24}" type="presParOf" srcId="{9D2E3FAA-42CE-4D76-BA81-2BE1271040F7}" destId="{95E65F7F-9CE2-4D00-9DB7-9F43B687D956}" srcOrd="0" destOrd="0" presId="urn:microsoft.com/office/officeart/2005/8/layout/hProcess9"/>
    <dgm:cxn modelId="{8A68D100-6474-430B-A4D0-455A75E1EADF}" type="presParOf" srcId="{9D2E3FAA-42CE-4D76-BA81-2BE1271040F7}" destId="{FA403082-8AF5-4A23-934E-38527C4A9714}" srcOrd="1" destOrd="0" presId="urn:microsoft.com/office/officeart/2005/8/layout/hProcess9"/>
    <dgm:cxn modelId="{AD63A6C4-D7D9-4886-B09B-E51410987E5D}" type="presParOf" srcId="{9D2E3FAA-42CE-4D76-BA81-2BE1271040F7}" destId="{F02E26DD-96C9-4A02-9618-6696CE701AF6}" srcOrd="2" destOrd="0" presId="urn:microsoft.com/office/officeart/2005/8/layout/hProcess9"/>
    <dgm:cxn modelId="{54A685A5-2C8A-4B49-B94D-053BB13E60FC}" type="presParOf" srcId="{9D2E3FAA-42CE-4D76-BA81-2BE1271040F7}" destId="{AB651AEE-927F-46D4-B214-36EA7E2314FE}" srcOrd="3" destOrd="0" presId="urn:microsoft.com/office/officeart/2005/8/layout/hProcess9"/>
    <dgm:cxn modelId="{1CD2CA74-8773-4813-BEAF-B3D47630ABED}" type="presParOf" srcId="{9D2E3FAA-42CE-4D76-BA81-2BE1271040F7}" destId="{D22017A2-33FF-4EF2-83D8-D6EB2E9F9FC6}" srcOrd="4" destOrd="0" presId="urn:microsoft.com/office/officeart/2005/8/layout/hProcess9"/>
    <dgm:cxn modelId="{C11A7FFB-F0B6-4FEF-BC74-C1F26DAA2DDA}" type="presParOf" srcId="{9D2E3FAA-42CE-4D76-BA81-2BE1271040F7}" destId="{9E3E8ACA-DA72-4859-BF6E-2A333AB7A577}" srcOrd="5" destOrd="0" presId="urn:microsoft.com/office/officeart/2005/8/layout/hProcess9"/>
    <dgm:cxn modelId="{D3BB6315-D81C-4805-86F9-3920CA0363E7}" type="presParOf" srcId="{9D2E3FAA-42CE-4D76-BA81-2BE1271040F7}" destId="{9F19A576-FC44-4995-9D4C-4A28A348E302}" srcOrd="6" destOrd="0" presId="urn:microsoft.com/office/officeart/2005/8/layout/hProcess9"/>
    <dgm:cxn modelId="{0C9D156C-7CD7-4774-B1F6-477105A1EE5F}" type="presParOf" srcId="{9D2E3FAA-42CE-4D76-BA81-2BE1271040F7}" destId="{D4D0B21B-D538-4E87-8F8D-1124AC43E40D}" srcOrd="7" destOrd="0" presId="urn:microsoft.com/office/officeart/2005/8/layout/hProcess9"/>
    <dgm:cxn modelId="{83E0F4D2-CCF1-47F8-B70B-B41D6173B52E}" type="presParOf" srcId="{9D2E3FAA-42CE-4D76-BA81-2BE1271040F7}" destId="{EEB96AE4-376B-4D7D-9768-CBB49C9B6C5E}" srcOrd="8" destOrd="0" presId="urn:microsoft.com/office/officeart/2005/8/layout/hProcess9"/>
    <dgm:cxn modelId="{8EFEE4A1-3211-445A-93E0-948550195266}" type="presParOf" srcId="{9D2E3FAA-42CE-4D76-BA81-2BE1271040F7}" destId="{4389EC5F-C0D1-47C4-9042-5406ADB435C0}" srcOrd="9" destOrd="0" presId="urn:microsoft.com/office/officeart/2005/8/layout/hProcess9"/>
    <dgm:cxn modelId="{0BA6EE1C-CF5F-4BA8-912E-31E78C2659DA}" type="presParOf" srcId="{9D2E3FAA-42CE-4D76-BA81-2BE1271040F7}" destId="{39BB2B01-1882-4C1B-9F35-9A056C2CC5AB}" srcOrd="1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DB3772-F489-4556-BA04-6A9389723AAB}">
      <dsp:nvSpPr>
        <dsp:cNvPr id="0" name=""/>
        <dsp:cNvSpPr/>
      </dsp:nvSpPr>
      <dsp:spPr>
        <a:xfrm>
          <a:off x="411479" y="0"/>
          <a:ext cx="4663440" cy="3200400"/>
        </a:xfrm>
        <a:prstGeom prst="right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E65F7F-9CE2-4D00-9DB7-9F43B687D956}">
      <dsp:nvSpPr>
        <dsp:cNvPr id="0" name=""/>
        <dsp:cNvSpPr/>
      </dsp:nvSpPr>
      <dsp:spPr>
        <a:xfrm>
          <a:off x="1506" y="960120"/>
          <a:ext cx="877341" cy="128016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900" b="1" kern="1200">
              <a:latin typeface="Arial" panose="020B0604020202020204" pitchFamily="34" charset="0"/>
              <a:cs typeface="Arial" panose="020B0604020202020204" pitchFamily="34" charset="0"/>
            </a:rPr>
            <a:t>Observación</a:t>
          </a:r>
        </a:p>
      </dsp:txBody>
      <dsp:txXfrm>
        <a:off x="44334" y="1002948"/>
        <a:ext cx="791685" cy="1194504"/>
      </dsp:txXfrm>
    </dsp:sp>
    <dsp:sp modelId="{F02E26DD-96C9-4A02-9618-6696CE701AF6}">
      <dsp:nvSpPr>
        <dsp:cNvPr id="0" name=""/>
        <dsp:cNvSpPr/>
      </dsp:nvSpPr>
      <dsp:spPr>
        <a:xfrm>
          <a:off x="922715" y="960120"/>
          <a:ext cx="877341" cy="1280160"/>
        </a:xfrm>
        <a:prstGeom prst="roundRect">
          <a:avLst/>
        </a:prstGeom>
        <a:solidFill>
          <a:schemeClr val="accent4">
            <a:hueOff val="2079139"/>
            <a:satOff val="-9594"/>
            <a:lumOff val="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900" b="1" kern="1200">
              <a:latin typeface="Arial" panose="020B0604020202020204" pitchFamily="34" charset="0"/>
              <a:cs typeface="Arial" panose="020B0604020202020204" pitchFamily="34" charset="0"/>
            </a:rPr>
            <a:t>Problema</a:t>
          </a:r>
        </a:p>
      </dsp:txBody>
      <dsp:txXfrm>
        <a:off x="965543" y="1002948"/>
        <a:ext cx="791685" cy="1194504"/>
      </dsp:txXfrm>
    </dsp:sp>
    <dsp:sp modelId="{D22017A2-33FF-4EF2-83D8-D6EB2E9F9FC6}">
      <dsp:nvSpPr>
        <dsp:cNvPr id="0" name=""/>
        <dsp:cNvSpPr/>
      </dsp:nvSpPr>
      <dsp:spPr>
        <a:xfrm>
          <a:off x="1843924" y="960120"/>
          <a:ext cx="877341" cy="1280160"/>
        </a:xfrm>
        <a:prstGeom prst="roundRect">
          <a:avLst/>
        </a:prstGeom>
        <a:solidFill>
          <a:schemeClr val="accent4">
            <a:hueOff val="4158277"/>
            <a:satOff val="-19187"/>
            <a:lumOff val="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900" b="1" kern="1200">
              <a:latin typeface="Arial" panose="020B0604020202020204" pitchFamily="34" charset="0"/>
              <a:cs typeface="Arial" panose="020B0604020202020204" pitchFamily="34" charset="0"/>
            </a:rPr>
            <a:t>Hipótesis</a:t>
          </a:r>
        </a:p>
      </dsp:txBody>
      <dsp:txXfrm>
        <a:off x="1886752" y="1002948"/>
        <a:ext cx="791685" cy="1194504"/>
      </dsp:txXfrm>
    </dsp:sp>
    <dsp:sp modelId="{9F19A576-FC44-4995-9D4C-4A28A348E302}">
      <dsp:nvSpPr>
        <dsp:cNvPr id="0" name=""/>
        <dsp:cNvSpPr/>
      </dsp:nvSpPr>
      <dsp:spPr>
        <a:xfrm>
          <a:off x="2765133" y="960120"/>
          <a:ext cx="877341" cy="1280160"/>
        </a:xfrm>
        <a:prstGeom prst="roundRect">
          <a:avLst/>
        </a:prstGeom>
        <a:solidFill>
          <a:schemeClr val="accent4">
            <a:hueOff val="6237415"/>
            <a:satOff val="-28781"/>
            <a:lumOff val="105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900" b="1" kern="1200">
              <a:latin typeface="Arial" panose="020B0604020202020204" pitchFamily="34" charset="0"/>
              <a:cs typeface="Arial" panose="020B0604020202020204" pitchFamily="34" charset="0"/>
            </a:rPr>
            <a:t>Verificación</a:t>
          </a:r>
        </a:p>
      </dsp:txBody>
      <dsp:txXfrm>
        <a:off x="2807961" y="1002948"/>
        <a:ext cx="791685" cy="1194504"/>
      </dsp:txXfrm>
    </dsp:sp>
    <dsp:sp modelId="{EEB96AE4-376B-4D7D-9768-CBB49C9B6C5E}">
      <dsp:nvSpPr>
        <dsp:cNvPr id="0" name=""/>
        <dsp:cNvSpPr/>
      </dsp:nvSpPr>
      <dsp:spPr>
        <a:xfrm>
          <a:off x="3686342" y="960120"/>
          <a:ext cx="877341" cy="1280160"/>
        </a:xfrm>
        <a:prstGeom prst="roundRect">
          <a:avLst/>
        </a:prstGeom>
        <a:solidFill>
          <a:schemeClr val="accent4">
            <a:hueOff val="8316554"/>
            <a:satOff val="-38374"/>
            <a:lumOff val="141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900" b="1" kern="1200">
              <a:latin typeface="Arial" panose="020B0604020202020204" pitchFamily="34" charset="0"/>
              <a:cs typeface="Arial" panose="020B0604020202020204" pitchFamily="34" charset="0"/>
            </a:rPr>
            <a:t>Análisis</a:t>
          </a:r>
        </a:p>
      </dsp:txBody>
      <dsp:txXfrm>
        <a:off x="3729170" y="1002948"/>
        <a:ext cx="791685" cy="1194504"/>
      </dsp:txXfrm>
    </dsp:sp>
    <dsp:sp modelId="{39BB2B01-1882-4C1B-9F35-9A056C2CC5AB}">
      <dsp:nvSpPr>
        <dsp:cNvPr id="0" name=""/>
        <dsp:cNvSpPr/>
      </dsp:nvSpPr>
      <dsp:spPr>
        <a:xfrm>
          <a:off x="4607551" y="960120"/>
          <a:ext cx="877341" cy="1280160"/>
        </a:xfrm>
        <a:prstGeom prst="round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900" b="1" kern="1200">
              <a:latin typeface="Arial" panose="020B0604020202020204" pitchFamily="34" charset="0"/>
              <a:cs typeface="Arial" panose="020B0604020202020204" pitchFamily="34" charset="0"/>
            </a:rPr>
            <a:t>Conclusión</a:t>
          </a:r>
        </a:p>
      </dsp:txBody>
      <dsp:txXfrm>
        <a:off x="4650379" y="1002948"/>
        <a:ext cx="791685" cy="1194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52</cp:revision>
  <dcterms:created xsi:type="dcterms:W3CDTF">2026-06-08T12:38:00Z</dcterms:created>
  <dcterms:modified xsi:type="dcterms:W3CDTF">2026-08-29T21:32:00Z</dcterms:modified>
</cp:coreProperties>
</file>