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65DF69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s-VE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s-VE"/>
        </w:rPr>
        <w:t>Tarea Ley de procedimientos administrativos</w:t>
      </w:r>
    </w:p>
    <w:p w14:paraId="3DB9EFCF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s-VE"/>
        </w:rPr>
      </w:pPr>
    </w:p>
    <w:p w14:paraId="63C2C720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lang w:val="es-VE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s-VE"/>
        </w:rPr>
        <w:t xml:space="preserve">De los Artículos del </w:t>
      </w:r>
      <w:r>
        <w:rPr>
          <w:rFonts w:hint="default" w:ascii="Times New Roman" w:hAnsi="Times New Roman" w:eastAsia="SimSun" w:cs="Times New Roman"/>
          <w:b/>
          <w:bCs/>
          <w:sz w:val="24"/>
          <w:szCs w:val="24"/>
        </w:rPr>
        <w:t>Capítulo II De los Actos Administrativos</w:t>
      </w:r>
      <w:r>
        <w:rPr>
          <w:rFonts w:hint="default" w:ascii="Times New Roman" w:hAnsi="Times New Roman" w:eastAsia="SimSun" w:cs="Times New Roman"/>
          <w:b/>
          <w:bCs/>
          <w:sz w:val="24"/>
          <w:szCs w:val="24"/>
          <w:lang w:val="es-VE"/>
        </w:rPr>
        <w:t xml:space="preserve"> con sus propias palabras como actúan estos dentro del marco legal de las empresas tanto de la administración publica como privada.</w:t>
      </w:r>
    </w:p>
    <w:p w14:paraId="019BE78D"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eastAsia="SimSun" w:cs="Times New Roman"/>
          <w:b/>
          <w:bCs/>
          <w:sz w:val="24"/>
          <w:szCs w:val="24"/>
          <w:lang w:val="es-VE"/>
        </w:rPr>
      </w:pPr>
    </w:p>
    <w:p w14:paraId="5A035677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eastAsia="SimSun" w:cs="Times New Roman"/>
          <w:b/>
          <w:bCs/>
          <w:sz w:val="24"/>
          <w:szCs w:val="24"/>
          <w:lang w:val="es-VE"/>
        </w:rPr>
      </w:pPr>
      <w:r>
        <w:rPr>
          <w:rFonts w:hint="default" w:ascii="Times New Roman" w:hAnsi="Times New Roman" w:eastAsia="SimSun" w:cs="Times New Roman"/>
          <w:b/>
          <w:bCs/>
          <w:sz w:val="24"/>
          <w:szCs w:val="24"/>
          <w:lang w:val="es-VE"/>
        </w:rPr>
        <w:t xml:space="preserve">De los Artículos de la </w:t>
      </w:r>
      <w:r>
        <w:rPr>
          <w:rFonts w:hint="default" w:ascii="Times New Roman" w:hAnsi="Times New Roman" w:eastAsia="SimSun" w:cs="Times New Roman"/>
          <w:b/>
          <w:bCs/>
          <w:sz w:val="24"/>
          <w:szCs w:val="24"/>
        </w:rPr>
        <w:t>Sección III De la Terminación del Procedimiento</w:t>
      </w:r>
      <w:r>
        <w:rPr>
          <w:rFonts w:hint="default" w:ascii="Times New Roman" w:hAnsi="Times New Roman" w:eastAsia="SimSun" w:cs="Times New Roman"/>
          <w:b/>
          <w:bCs/>
          <w:sz w:val="24"/>
          <w:szCs w:val="24"/>
          <w:lang w:val="es-VE"/>
        </w:rPr>
        <w:t xml:space="preserve"> como actúan estos como reguladores de los procedimientos </w:t>
      </w:r>
      <w:bookmarkStart w:id="0" w:name="_GoBack"/>
      <w:bookmarkEnd w:id="0"/>
      <w:r>
        <w:rPr>
          <w:rFonts w:hint="default" w:ascii="Times New Roman" w:hAnsi="Times New Roman" w:eastAsia="SimSun" w:cs="Times New Roman"/>
          <w:b/>
          <w:bCs/>
          <w:sz w:val="24"/>
          <w:szCs w:val="24"/>
          <w:lang w:val="es-VE"/>
        </w:rPr>
        <w:t>administrativos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imSun-ExtB">
    <w:panose1 w:val="02010609060101010101"/>
    <w:charset w:val="86"/>
    <w:family w:val="auto"/>
    <w:pitch w:val="default"/>
    <w:sig w:usb0="00000001" w:usb1="02000000" w:usb2="00000000" w:usb3="00000000" w:csb0="00040001" w:csb1="00000000"/>
  </w:font>
  <w:font w:name="Segoe UI Semibold">
    <w:panose1 w:val="020B0702040204020203"/>
    <w:charset w:val="00"/>
    <w:family w:val="auto"/>
    <w:pitch w:val="default"/>
    <w:sig w:usb0="E00002FF" w:usb1="4000A47B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524CBB"/>
    <w:multiLevelType w:val="singleLevel"/>
    <w:tmpl w:val="9F524CBB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AF6C11"/>
    <w:rsid w:val="1AAF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2026-07-24T13:59:00Z</dcterms:created>
  <dc:creator>Isbelia Senior</dc:creator>
  <cp:lastModifiedBy>Isbelia Senior</cp:lastModifiedBy>
  <dcterms:modified xsi:type="dcterms:W3CDTF">2026-07-24T14:04:03Z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3082-12.2.0.23196</vt:lpwstr>
  </property>
  <property fmtid="{D5CDD505-2E9C-101B-9397-08002B2CF9AE}" pid="3" name="ICV">
    <vt:lpwstr>5DC20E189A374B41B1053B17AED2B16C_11</vt:lpwstr>
  </property>
</Properties>
</file>