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41" w:rightFromText="141" w:vertAnchor="page" w:horzAnchor="margin" w:tblpXSpec="center" w:tblpY="1396"/>
        <w:tblW w:w="19362" w:type="dxa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702"/>
        <w:gridCol w:w="620"/>
        <w:gridCol w:w="1308"/>
        <w:gridCol w:w="1107"/>
        <w:gridCol w:w="1445"/>
        <w:gridCol w:w="950"/>
        <w:gridCol w:w="2024"/>
        <w:gridCol w:w="412"/>
        <w:gridCol w:w="1714"/>
        <w:gridCol w:w="859"/>
        <w:gridCol w:w="1409"/>
        <w:gridCol w:w="806"/>
        <w:gridCol w:w="1179"/>
        <w:gridCol w:w="1120"/>
        <w:gridCol w:w="864"/>
        <w:gridCol w:w="1404"/>
        <w:gridCol w:w="439"/>
      </w:tblGrid>
      <w:tr w14:paraId="42A47FE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3"/>
          <w:wAfter w:w="2707" w:type="dxa"/>
          <w:trHeight w:val="300" w:hRule="atLeast"/>
        </w:trPr>
        <w:tc>
          <w:tcPr>
            <w:tcW w:w="232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40ADC9E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  <w:r>
              <w:rPr>
                <w:rFonts w:ascii="Calibri" w:hAnsi="Calibri" w:eastAsia="Times New Roman" w:cs="Times New Roman"/>
                <w:color w:val="000000"/>
                <w:lang w:val="es-ES" w:eastAsia="es-E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-325755</wp:posOffset>
                  </wp:positionV>
                  <wp:extent cx="2447925" cy="504825"/>
                  <wp:effectExtent l="0" t="0" r="9525" b="9525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Style w:val="3"/>
              <w:tblW w:w="0" w:type="auto"/>
              <w:tblCellSpacing w:w="0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320"/>
            </w:tblGrid>
            <w:tr w14:paraId="1D210E9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0" w:hRule="atLeast"/>
                <w:tblCellSpacing w:w="0" w:type="dxa"/>
              </w:trPr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86102D8">
                  <w:pPr>
                    <w:spacing w:after="0" w:line="240" w:lineRule="auto"/>
                    <w:rPr>
                      <w:rFonts w:ascii="Calibri" w:hAnsi="Calibri" w:eastAsia="Times New Roman" w:cs="Times New Roman"/>
                      <w:color w:val="000000"/>
                      <w:lang w:eastAsia="es-VE"/>
                    </w:rPr>
                  </w:pPr>
                </w:p>
              </w:tc>
            </w:tr>
          </w:tbl>
          <w:p w14:paraId="723EF90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1299AF7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</w:p>
        </w:tc>
        <w:tc>
          <w:tcPr>
            <w:tcW w:w="239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35D3C23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1B8448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</w:p>
        </w:tc>
        <w:tc>
          <w:tcPr>
            <w:tcW w:w="257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ACF08A9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</w:p>
        </w:tc>
        <w:tc>
          <w:tcPr>
            <w:tcW w:w="221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72A190F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4ED57DC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</w:p>
        </w:tc>
      </w:tr>
      <w:tr w14:paraId="114C17A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439" w:type="dxa"/>
          <w:trHeight w:val="1245" w:hRule="atLeast"/>
        </w:trPr>
        <w:tc>
          <w:tcPr>
            <w:tcW w:w="232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14:paraId="66BC80A8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Unidad </w:t>
            </w:r>
          </w:p>
          <w:p w14:paraId="07DE9A5F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Curricular: </w:t>
            </w:r>
          </w:p>
          <w:p w14:paraId="2EC025C6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hint="default" w:ascii="Calibri" w:hAnsi="Calibri" w:eastAsia="Times New Roman"/>
                <w:b/>
                <w:bCs/>
                <w:color w:val="000000"/>
                <w:sz w:val="28"/>
                <w:szCs w:val="28"/>
                <w:lang w:eastAsia="es-VE"/>
              </w:rPr>
              <w:t>Contabilidad I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14:paraId="35909C88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Área de Conocimiento: </w:t>
            </w:r>
          </w:p>
          <w:p w14:paraId="6B3D511C">
            <w:pPr>
              <w:spacing w:after="0" w:line="240" w:lineRule="auto"/>
              <w:rPr>
                <w:rFonts w:hint="default" w:ascii="Calibri" w:hAnsi="Calibri" w:eastAsia="Times New Roman" w:cs="Times New Roman"/>
                <w:b/>
                <w:bCs/>
                <w:color w:val="000000"/>
                <w:sz w:val="28"/>
                <w:szCs w:val="28"/>
                <w:lang w:val="en-US" w:eastAsia="es-VE"/>
              </w:rPr>
            </w:pPr>
            <w:r>
              <w:rPr>
                <w:rFonts w:hint="default" w:ascii="Calibri" w:hAnsi="Calibri" w:eastAsia="Times New Roman" w:cs="Times New Roman"/>
                <w:b/>
                <w:bCs/>
                <w:color w:val="000000"/>
                <w:sz w:val="28"/>
                <w:szCs w:val="28"/>
                <w:lang w:val="en-US" w:eastAsia="es-VE"/>
              </w:rPr>
              <w:t>Contable</w:t>
            </w:r>
          </w:p>
        </w:tc>
        <w:tc>
          <w:tcPr>
            <w:tcW w:w="2395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14:paraId="2E350720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Docente:   </w:t>
            </w:r>
          </w:p>
          <w:p w14:paraId="4CA912FC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hint="default" w:ascii="Calibri" w:hAnsi="Calibri" w:eastAsia="Times New Roman"/>
                <w:b/>
                <w:bCs/>
                <w:color w:val="000000"/>
                <w:sz w:val="28"/>
                <w:szCs w:val="28"/>
                <w:lang w:eastAsia="es-VE"/>
              </w:rPr>
              <w:t>Prof.Humberto Rojas</w:t>
            </w: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                    </w:t>
            </w:r>
          </w:p>
        </w:tc>
        <w:tc>
          <w:tcPr>
            <w:tcW w:w="243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14:paraId="0B130661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C.I:  </w:t>
            </w:r>
            <w:r>
              <w:rPr>
                <w:rFonts w:hint="default" w:ascii="Calibri" w:hAnsi="Calibri" w:eastAsia="Times New Roman" w:cs="Times New Roman"/>
                <w:b/>
                <w:bCs/>
                <w:color w:val="000000"/>
                <w:sz w:val="28"/>
                <w:szCs w:val="28"/>
                <w:lang w:val="en-US" w:eastAsia="es-VE"/>
              </w:rPr>
              <w:t>V-9.835.066</w:t>
            </w:r>
            <w:r>
              <w:rPr>
                <w:rFonts w:ascii="Calibri" w:hAnsi="Calibri" w:eastAsia="Times New Roman" w:cs="Times New Roman"/>
                <w:color w:val="000000"/>
                <w:sz w:val="28"/>
                <w:szCs w:val="28"/>
                <w:lang w:eastAsia="es-VE"/>
              </w:rPr>
              <w:t xml:space="preserve">   </w:t>
            </w: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                                                   TLF:</w:t>
            </w:r>
            <w:r>
              <w:rPr>
                <w:rFonts w:hint="default" w:ascii="Calibri" w:hAnsi="Calibri" w:eastAsia="Times New Roman" w:cs="Times New Roman"/>
                <w:b/>
                <w:bCs/>
                <w:color w:val="000000"/>
                <w:sz w:val="28"/>
                <w:szCs w:val="28"/>
                <w:lang w:val="en-US" w:eastAsia="es-VE"/>
              </w:rPr>
              <w:t>0412/1558194</w:t>
            </w: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 </w:t>
            </w:r>
          </w:p>
        </w:tc>
        <w:tc>
          <w:tcPr>
            <w:tcW w:w="257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432E3A5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Escuela Adscrita:   </w:t>
            </w:r>
          </w:p>
          <w:p w14:paraId="35FB30B6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hint="default" w:ascii="Calibri" w:hAnsi="Calibri" w:eastAsia="Times New Roman"/>
                <w:b/>
                <w:bCs/>
                <w:color w:val="000000"/>
                <w:sz w:val="28"/>
                <w:szCs w:val="28"/>
                <w:lang w:eastAsia="es-VE"/>
              </w:rPr>
              <w:t>Admininistracion</w:t>
            </w:r>
          </w:p>
        </w:tc>
        <w:tc>
          <w:tcPr>
            <w:tcW w:w="2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6E3395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Semestre: </w:t>
            </w:r>
          </w:p>
          <w:p w14:paraId="5BAF972B">
            <w:pPr>
              <w:spacing w:after="0" w:line="240" w:lineRule="auto"/>
              <w:jc w:val="center"/>
              <w:rPr>
                <w:rFonts w:hint="default" w:ascii="Calibri" w:hAnsi="Calibri" w:eastAsia="Times New Roman" w:cs="Times New Roman"/>
                <w:b/>
                <w:bCs/>
                <w:color w:val="000000"/>
                <w:sz w:val="28"/>
                <w:szCs w:val="28"/>
                <w:lang w:val="en-US" w:eastAsia="es-VE"/>
              </w:rPr>
            </w:pPr>
            <w:r>
              <w:rPr>
                <w:rFonts w:hint="default" w:ascii="Calibri" w:hAnsi="Calibri" w:eastAsia="Times New Roman" w:cs="Times New Roman"/>
                <w:b/>
                <w:bCs/>
                <w:color w:val="000000"/>
                <w:sz w:val="28"/>
                <w:szCs w:val="28"/>
                <w:lang w:val="en-US" w:eastAsia="es-VE"/>
              </w:rPr>
              <w:t>II</w:t>
            </w:r>
          </w:p>
        </w:tc>
        <w:tc>
          <w:tcPr>
            <w:tcW w:w="2299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 w14:paraId="31909020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>Período: P</w:t>
            </w:r>
            <w:r>
              <w:rPr>
                <w:rFonts w:hint="default" w:ascii="Calibri" w:hAnsi="Calibri" w:eastAsia="Times New Roman" w:cs="Times New Roman"/>
                <w:b/>
                <w:bCs/>
                <w:color w:val="000000"/>
                <w:sz w:val="28"/>
                <w:szCs w:val="28"/>
                <w:lang w:val="en-US" w:eastAsia="es-VE"/>
              </w:rPr>
              <w:t>R</w:t>
            </w: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>2</w:t>
            </w:r>
            <w:r>
              <w:rPr>
                <w:rFonts w:hint="default" w:ascii="Calibri" w:hAnsi="Calibri" w:eastAsia="Times New Roman" w:cs="Times New Roman"/>
                <w:b/>
                <w:bCs/>
                <w:color w:val="000000"/>
                <w:sz w:val="28"/>
                <w:szCs w:val="28"/>
                <w:lang w:val="en-US" w:eastAsia="es-VE"/>
              </w:rPr>
              <w:t>6</w:t>
            </w: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>-</w:t>
            </w:r>
            <w:r>
              <w:rPr>
                <w:rFonts w:hint="default" w:ascii="Calibri" w:hAnsi="Calibri" w:eastAsia="Times New Roman" w:cs="Times New Roman"/>
                <w:b/>
                <w:bCs/>
                <w:color w:val="000000"/>
                <w:sz w:val="28"/>
                <w:szCs w:val="28"/>
                <w:lang w:val="en-US" w:eastAsia="es-VE"/>
              </w:rPr>
              <w:t>2</w:t>
            </w: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4D8FE6">
            <w:pPr>
              <w:spacing w:after="0" w:line="240" w:lineRule="auto"/>
              <w:rPr>
                <w:rFonts w:hint="default" w:ascii="Calibri" w:hAnsi="Calibri" w:eastAsia="Times New Roman" w:cs="Times New Roman"/>
                <w:b/>
                <w:bCs/>
                <w:color w:val="000000"/>
                <w:sz w:val="28"/>
                <w:szCs w:val="28"/>
                <w:lang w:val="en-US" w:eastAsia="es-VE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Horas  Semanales: </w:t>
            </w:r>
            <w:r>
              <w:rPr>
                <w:rFonts w:hint="default" w:ascii="Calibri" w:hAnsi="Calibri" w:eastAsia="Times New Roman" w:cs="Times New Roman"/>
                <w:b/>
                <w:bCs/>
                <w:color w:val="000000"/>
                <w:sz w:val="28"/>
                <w:szCs w:val="28"/>
                <w:lang w:val="en-US" w:eastAsia="es-VE"/>
              </w:rPr>
              <w:t>6</w:t>
            </w:r>
          </w:p>
        </w:tc>
      </w:tr>
      <w:tr w14:paraId="390345F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439" w:type="dxa"/>
          <w:trHeight w:val="1125" w:hRule="atLeast"/>
        </w:trPr>
        <w:tc>
          <w:tcPr>
            <w:tcW w:w="1892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48CEDB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Competencias Específicas: </w:t>
            </w:r>
            <w:r>
              <w:rPr>
                <w:rFonts w:hint="default" w:ascii="Calibri" w:hAnsi="Calibri" w:eastAsia="Times New Roman"/>
                <w:b/>
                <w:bCs/>
                <w:color w:val="000000"/>
                <w:sz w:val="28"/>
                <w:szCs w:val="28"/>
                <w:lang w:eastAsia="es-VE"/>
              </w:rPr>
              <w:t>Consolidar las habilidades y conocimientos particulares de cada estudiante en la aplicación y práctica de los conceptos  y principios contables generalmente aceptados(PCGA).</w:t>
            </w:r>
          </w:p>
        </w:tc>
      </w:tr>
      <w:tr w14:paraId="6A62C6C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60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6808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>Lapso</w:t>
            </w: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0099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>Unidad Integrada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804F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>Contenido Conceptual</w:t>
            </w:r>
          </w:p>
          <w:p w14:paraId="7BDFFD15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>(Conocer)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9813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>Contenido Procedimental</w:t>
            </w:r>
          </w:p>
          <w:p w14:paraId="1F22E33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>(Hacer)</w:t>
            </w:r>
          </w:p>
          <w:p w14:paraId="481BDE8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2847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>Contenido Actitudinal/(Ser)</w:t>
            </w:r>
          </w:p>
          <w:p w14:paraId="34F6A2B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Indicadores </w:t>
            </w:r>
          </w:p>
          <w:p w14:paraId="4E3D9A99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>de Logro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5BFF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Estrategias de Aprendizaje </w:t>
            </w:r>
          </w:p>
          <w:p w14:paraId="129B701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>Evidencias de Logro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62CC8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>Estrategias de Evaluación</w:t>
            </w:r>
          </w:p>
          <w:p w14:paraId="2CD8CC4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>Criterios de Logro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3E8E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 xml:space="preserve">Recursos Didácticos e Instrumentos </w:t>
            </w:r>
          </w:p>
          <w:p w14:paraId="72C0E6D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>de Evaluación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BDAD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>Ponderación</w:t>
            </w:r>
          </w:p>
          <w:p w14:paraId="46416EB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sz w:val="28"/>
                <w:szCs w:val="28"/>
                <w:lang w:eastAsia="es-VE"/>
              </w:rPr>
              <w:t>y Fecha de Evaluación</w:t>
            </w:r>
          </w:p>
        </w:tc>
      </w:tr>
      <w:tr w14:paraId="0D1F9D6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552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3D74019">
            <w:pPr>
              <w:spacing w:after="0" w:line="240" w:lineRule="auto"/>
              <w:jc w:val="center"/>
              <w:rPr>
                <w:rFonts w:hint="default" w:ascii="Calibri" w:hAnsi="Calibri" w:eastAsia="Times New Roman" w:cs="Times New Roman"/>
                <w:color w:val="000000"/>
                <w:lang w:val="en-US" w:eastAsia="es-VE"/>
              </w:rPr>
            </w:pPr>
            <w:r>
              <w:rPr>
                <w:rFonts w:hint="default" w:ascii="Calibri" w:hAnsi="Calibri" w:eastAsia="Times New Roman" w:cs="Times New Roman"/>
                <w:color w:val="000000"/>
                <w:lang w:val="en-US" w:eastAsia="es-VE"/>
              </w:rPr>
              <w:t>MODULO I</w:t>
            </w:r>
          </w:p>
          <w:p w14:paraId="5CAE52E7">
            <w:pPr>
              <w:spacing w:after="0" w:line="240" w:lineRule="auto"/>
              <w:rPr>
                <w:rFonts w:hint="default" w:ascii="Calibri" w:hAnsi="Calibri" w:eastAsia="Times New Roman" w:cs="Times New Roman"/>
                <w:color w:val="000000"/>
                <w:lang w:val="en-US" w:eastAsia="es-VE"/>
              </w:rPr>
            </w:pPr>
          </w:p>
          <w:p w14:paraId="4206CA7A">
            <w:pPr>
              <w:spacing w:after="0" w:line="240" w:lineRule="auto"/>
              <w:rPr>
                <w:rFonts w:hint="default" w:ascii="Calibri" w:hAnsi="Calibri" w:eastAsia="Times New Roman" w:cs="Times New Roman"/>
                <w:color w:val="000000"/>
                <w:lang w:val="en-US" w:eastAsia="es-VE"/>
              </w:rPr>
            </w:pPr>
          </w:p>
          <w:p w14:paraId="5ADECC0B">
            <w:pPr>
              <w:spacing w:after="0" w:line="240" w:lineRule="auto"/>
              <w:rPr>
                <w:rFonts w:hint="default" w:ascii="Calibri" w:hAnsi="Calibri" w:eastAsia="Times New Roman" w:cs="Times New Roman"/>
                <w:color w:val="000000"/>
                <w:lang w:val="en-US" w:eastAsia="es-VE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E79F295">
            <w:pPr>
              <w:spacing w:after="0" w:line="240" w:lineRule="auto"/>
              <w:ind w:left="0" w:leftChars="0"/>
              <w:rPr>
                <w:rFonts w:hint="default" w:ascii="Calibri" w:hAnsi="Calibri" w:eastAsia="Times New Roman"/>
                <w:color w:val="000000"/>
                <w:lang w:eastAsia="es-VE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es-VE"/>
              </w:rPr>
              <w:t> </w:t>
            </w:r>
            <w:r>
              <w:rPr>
                <w:rFonts w:hint="default" w:ascii="Calibri" w:hAnsi="Calibri" w:eastAsia="Times New Roman"/>
                <w:color w:val="000000"/>
                <w:lang w:eastAsia="es-VE"/>
              </w:rPr>
              <w:t>ASPECTOS FUNDAMENTALES DE LA CONTABILIDAD</w:t>
            </w:r>
          </w:p>
          <w:p w14:paraId="58DBBB02">
            <w:pPr>
              <w:spacing w:after="0" w:line="240" w:lineRule="auto"/>
              <w:ind w:left="0" w:leftChars="0"/>
              <w:rPr>
                <w:rFonts w:hint="default" w:ascii="Calibri" w:hAnsi="Calibri" w:eastAsia="Times New Roman"/>
                <w:color w:val="000000"/>
                <w:lang w:eastAsia="es-VE"/>
              </w:rPr>
            </w:pPr>
          </w:p>
          <w:p w14:paraId="59CD52A8">
            <w:pPr>
              <w:spacing w:after="0" w:line="240" w:lineRule="auto"/>
              <w:ind w:left="0" w:leftChars="0"/>
              <w:rPr>
                <w:rFonts w:hint="default" w:ascii="Calibri" w:hAnsi="Calibri" w:eastAsia="Times New Roman"/>
                <w:color w:val="000000"/>
                <w:lang w:eastAsia="es-VE"/>
              </w:rPr>
            </w:pPr>
          </w:p>
          <w:p w14:paraId="072C421F">
            <w:pPr>
              <w:spacing w:after="0" w:line="240" w:lineRule="auto"/>
              <w:ind w:left="0" w:leftChars="0"/>
              <w:rPr>
                <w:rFonts w:hint="default" w:ascii="Calibri" w:hAnsi="Calibri" w:eastAsia="Times New Roman"/>
                <w:color w:val="000000"/>
                <w:lang w:eastAsia="es-VE"/>
              </w:rPr>
            </w:pPr>
          </w:p>
          <w:p w14:paraId="174FFA4B">
            <w:pPr>
              <w:spacing w:after="0" w:line="240" w:lineRule="auto"/>
              <w:ind w:left="0" w:leftChars="0"/>
              <w:rPr>
                <w:rFonts w:hint="default" w:ascii="Calibri" w:hAnsi="Calibri" w:eastAsia="Times New Roman"/>
                <w:color w:val="000000"/>
                <w:lang w:eastAsia="es-VE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B26AA1">
            <w:pPr>
              <w:numPr>
                <w:ilvl w:val="0"/>
                <w:numId w:val="1"/>
              </w:numPr>
              <w:spacing w:after="0" w:line="240" w:lineRule="auto"/>
              <w:ind w:left="420" w:leftChars="0" w:hanging="420" w:firstLineChars="0"/>
              <w:rPr>
                <w:rFonts w:ascii="Calibri" w:hAnsi="Calibri" w:eastAsia="Times New Roman" w:cs="Times New Roman"/>
                <w:color w:val="000000"/>
                <w:highlight w:val="yellow"/>
                <w:lang w:eastAsia="es-VE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es-VE"/>
              </w:rPr>
              <w:t> </w:t>
            </w:r>
            <w:r>
              <w:rPr>
                <w:rFonts w:hint="default" w:ascii="Calibri" w:hAnsi="Calibri" w:eastAsia="Times New Roman"/>
                <w:color w:val="000000"/>
                <w:highlight w:val="yellow"/>
                <w:lang w:eastAsia="es-VE"/>
              </w:rPr>
              <w:t>Definiciones básicas.evolución,relación con otras disciplinas</w:t>
            </w:r>
          </w:p>
          <w:p w14:paraId="6C1C77CA">
            <w:pPr>
              <w:numPr>
                <w:ilvl w:val="0"/>
                <w:numId w:val="1"/>
              </w:numPr>
              <w:spacing w:after="0" w:line="240" w:lineRule="auto"/>
              <w:ind w:left="420" w:leftChars="0" w:hanging="420" w:firstLineChars="0"/>
              <w:rPr>
                <w:rFonts w:ascii="Calibri" w:hAnsi="Calibri" w:eastAsia="Times New Roman" w:cs="Times New Roman"/>
                <w:color w:val="000000"/>
                <w:highlight w:val="yellow"/>
                <w:lang w:eastAsia="es-VE"/>
              </w:rPr>
            </w:pPr>
            <w:r>
              <w:rPr>
                <w:rFonts w:hint="default" w:ascii="Calibri" w:hAnsi="Calibri" w:eastAsia="Times New Roman"/>
                <w:color w:val="000000"/>
                <w:highlight w:val="yellow"/>
                <w:lang w:eastAsia="es-VE"/>
              </w:rPr>
              <w:t>Normas PCGA,NIFF,NIC</w:t>
            </w:r>
          </w:p>
          <w:p w14:paraId="7B09485A">
            <w:pPr>
              <w:numPr>
                <w:ilvl w:val="0"/>
                <w:numId w:val="1"/>
              </w:numPr>
              <w:spacing w:after="0" w:line="240" w:lineRule="auto"/>
              <w:ind w:left="420" w:leftChars="0" w:hanging="420" w:firstLineChars="0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  <w:r>
              <w:rPr>
                <w:rFonts w:hint="default" w:ascii="Calibri" w:hAnsi="Calibri" w:eastAsia="Times New Roman"/>
                <w:color w:val="000000"/>
                <w:highlight w:val="lightGray"/>
                <w:lang w:eastAsia="es-VE"/>
              </w:rPr>
              <w:t>Las transacciones comerciales y la documentación mercantil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10DCE4">
            <w:pPr>
              <w:numPr>
                <w:ilvl w:val="0"/>
                <w:numId w:val="1"/>
              </w:numPr>
              <w:spacing w:after="0" w:line="240" w:lineRule="auto"/>
              <w:ind w:left="420" w:leftChars="0" w:hanging="420" w:firstLineChars="0"/>
              <w:rPr>
                <w:rFonts w:hint="default" w:ascii="Calibri" w:hAnsi="Calibri" w:cs="Calibri"/>
                <w:b w:val="0"/>
                <w:bCs/>
                <w:sz w:val="22"/>
                <w:szCs w:val="22"/>
              </w:rPr>
            </w:pPr>
            <w:r>
              <w:rPr>
                <w:rFonts w:hint="default" w:ascii="Calibri" w:hAnsi="Calibri" w:cs="Calibri"/>
                <w:b w:val="0"/>
                <w:bCs/>
                <w:sz w:val="22"/>
                <w:szCs w:val="22"/>
                <w:lang w:val="es-VE"/>
              </w:rPr>
              <w:t>Reconoce el significado las Niff en el ciclo en el ente economico.</w:t>
            </w:r>
          </w:p>
          <w:p w14:paraId="52AB4F17">
            <w:pPr>
              <w:spacing w:after="0" w:line="240" w:lineRule="auto"/>
              <w:rPr>
                <w:rFonts w:hint="default" w:ascii="Calibri" w:hAnsi="Calibri" w:cs="Calibri"/>
                <w:b/>
                <w:sz w:val="22"/>
                <w:szCs w:val="22"/>
                <w:lang w:eastAsia="es-VE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E39E76">
            <w:pPr>
              <w:spacing w:after="0" w:line="240" w:lineRule="auto"/>
              <w:rPr>
                <w:rFonts w:hint="default" w:ascii="Calibri" w:hAnsi="Calibri" w:eastAsia="Times New Roman"/>
                <w:color w:val="000000"/>
                <w:lang w:eastAsia="es-VE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es-VE"/>
              </w:rPr>
              <w:t> </w:t>
            </w:r>
            <w:r>
              <w:rPr>
                <w:rFonts w:hint="default" w:ascii="Calibri" w:hAnsi="Calibri" w:eastAsia="Times New Roman"/>
                <w:color w:val="000000"/>
                <w:lang w:eastAsia="es-VE"/>
              </w:rPr>
              <w:t>Comunica con eficiencia los resultados de los procesos contables en función del desarrollo organizacional</w:t>
            </w:r>
          </w:p>
          <w:p w14:paraId="4BAB32FD">
            <w:pPr>
              <w:spacing w:after="0" w:line="240" w:lineRule="auto"/>
              <w:rPr>
                <w:rFonts w:hint="default" w:ascii="Calibri" w:hAnsi="Calibri" w:eastAsia="Times New Roman"/>
                <w:color w:val="000000"/>
                <w:lang w:eastAsia="es-VE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1D827E">
            <w:pPr>
              <w:spacing w:after="0" w:line="240" w:lineRule="auto"/>
              <w:rPr>
                <w:rFonts w:hint="default" w:ascii="Calibri" w:hAnsi="Calibri" w:eastAsia="Times New Roman"/>
                <w:color w:val="000000"/>
                <w:lang w:eastAsia="es-VE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es-VE"/>
              </w:rPr>
              <w:t> </w:t>
            </w:r>
            <w:r>
              <w:rPr>
                <w:rFonts w:hint="default" w:ascii="Calibri" w:hAnsi="Calibri" w:eastAsia="Times New Roman"/>
                <w:color w:val="000000"/>
                <w:lang w:eastAsia="es-VE"/>
              </w:rPr>
              <w:t xml:space="preserve"> Realiza una exposicion oral clara y concisa de los resultados obtenidos del  taller ante el grupo</w:t>
            </w:r>
          </w:p>
          <w:p w14:paraId="2715F058">
            <w:pPr>
              <w:spacing w:after="0" w:line="240" w:lineRule="auto"/>
              <w:rPr>
                <w:rFonts w:hint="default" w:ascii="Calibri" w:hAnsi="Calibri" w:eastAsia="Times New Roman"/>
                <w:color w:val="000000"/>
                <w:lang w:eastAsia="es-VE"/>
              </w:rPr>
            </w:pPr>
          </w:p>
          <w:p w14:paraId="39F7D088">
            <w:pPr>
              <w:spacing w:after="0" w:line="240" w:lineRule="auto"/>
              <w:rPr>
                <w:rFonts w:hint="default" w:ascii="Calibri" w:hAnsi="Calibri" w:eastAsia="Times New Roman"/>
                <w:color w:val="000000"/>
                <w:lang w:eastAsia="es-VE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83A59B9">
            <w:pPr>
              <w:spacing w:after="0" w:line="240" w:lineRule="auto"/>
              <w:rPr>
                <w:rFonts w:hint="default" w:ascii="Calibri" w:hAnsi="Calibri" w:eastAsia="Times New Roman"/>
                <w:color w:val="000000"/>
                <w:highlight w:val="yellow"/>
                <w:lang w:val="en-US" w:eastAsia="es-VE"/>
              </w:rPr>
            </w:pPr>
            <w:r>
              <w:rPr>
                <w:rFonts w:hint="default" w:ascii="Calibri" w:hAnsi="Calibri" w:eastAsia="Times New Roman"/>
                <w:color w:val="000000"/>
                <w:highlight w:val="yellow"/>
                <w:lang w:val="en-US" w:eastAsia="es-VE"/>
              </w:rPr>
              <w:t>TRABAJO MONOGRFICO 10%</w:t>
            </w:r>
          </w:p>
          <w:p w14:paraId="5661357B">
            <w:pPr>
              <w:spacing w:after="0" w:line="240" w:lineRule="auto"/>
              <w:rPr>
                <w:rFonts w:hint="default" w:ascii="Calibri" w:hAnsi="Calibri" w:eastAsia="Times New Roman"/>
                <w:color w:val="000000"/>
                <w:lang w:val="en-US" w:eastAsia="es-VE"/>
              </w:rPr>
            </w:pPr>
            <w:r>
              <w:rPr>
                <w:rFonts w:hint="default" w:ascii="Calibri" w:hAnsi="Calibri" w:eastAsia="Times New Roman"/>
                <w:color w:val="000000"/>
                <w:highlight w:val="lightGray"/>
                <w:lang w:val="en-US" w:eastAsia="es-VE"/>
              </w:rPr>
              <w:t>EVALUACION PRACTICA15%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83CF0C">
            <w:pPr>
              <w:spacing w:after="0" w:line="240" w:lineRule="auto"/>
              <w:jc w:val="center"/>
              <w:rPr>
                <w:rFonts w:hint="default" w:ascii="Calibri" w:hAnsi="Calibri" w:eastAsia="Times New Roman"/>
                <w:color w:val="000000"/>
                <w:lang w:eastAsia="es-VE"/>
              </w:rPr>
            </w:pPr>
            <w:r>
              <w:rPr>
                <w:rFonts w:hint="default" w:ascii="Calibri" w:hAnsi="Calibri" w:eastAsia="Times New Roman"/>
                <w:color w:val="000000"/>
                <w:lang w:eastAsia="es-VE"/>
              </w:rPr>
              <w:t>Observacion y entrevista</w:t>
            </w:r>
          </w:p>
          <w:p w14:paraId="69371293">
            <w:pPr>
              <w:spacing w:after="0" w:line="240" w:lineRule="auto"/>
              <w:rPr>
                <w:rFonts w:hint="default" w:ascii="Calibri" w:hAnsi="Calibri" w:eastAsia="Times New Roman"/>
                <w:color w:val="000000"/>
                <w:lang w:eastAsia="es-VE"/>
              </w:rPr>
            </w:pPr>
          </w:p>
          <w:p w14:paraId="00D04DB2">
            <w:pPr>
              <w:spacing w:after="0" w:line="240" w:lineRule="auto"/>
              <w:rPr>
                <w:rFonts w:hint="default" w:ascii="Calibri" w:hAnsi="Calibri" w:eastAsia="Times New Roman"/>
                <w:color w:val="000000"/>
                <w:lang w:eastAsia="es-VE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5E6D8D">
            <w:pPr>
              <w:spacing w:after="0" w:line="240" w:lineRule="auto"/>
              <w:ind w:firstLine="292" w:firstLineChars="0"/>
              <w:jc w:val="center"/>
              <w:rPr>
                <w:rFonts w:hint="default" w:ascii="Calibri" w:hAnsi="Calibri" w:eastAsia="Times New Roman"/>
                <w:color w:val="000000"/>
                <w:highlight w:val="yellow"/>
                <w:lang w:val="en-US" w:eastAsia="es-VE"/>
              </w:rPr>
            </w:pPr>
            <w:r>
              <w:rPr>
                <w:rFonts w:hint="default" w:ascii="Calibri" w:hAnsi="Calibri" w:eastAsia="Times New Roman"/>
                <w:color w:val="000000"/>
                <w:highlight w:val="yellow"/>
                <w:lang w:val="en-US" w:eastAsia="es-VE"/>
              </w:rPr>
              <w:t>Trabajo Monografico F.E: 29/08/2026</w:t>
            </w:r>
          </w:p>
          <w:p w14:paraId="07DED20C">
            <w:pPr>
              <w:spacing w:after="0" w:line="240" w:lineRule="auto"/>
              <w:ind w:firstLine="292" w:firstLineChars="0"/>
              <w:jc w:val="center"/>
              <w:rPr>
                <w:rFonts w:hint="default" w:ascii="Calibri" w:hAnsi="Calibri" w:eastAsia="Times New Roman"/>
                <w:color w:val="000000"/>
                <w:highlight w:val="lightGray"/>
                <w:lang w:val="en-US" w:eastAsia="es-VE"/>
              </w:rPr>
            </w:pPr>
            <w:r>
              <w:rPr>
                <w:rFonts w:hint="default" w:ascii="Calibri" w:hAnsi="Calibri" w:eastAsia="Times New Roman"/>
                <w:color w:val="000000"/>
                <w:highlight w:val="lightGray"/>
                <w:lang w:val="en-US" w:eastAsia="es-VE"/>
              </w:rPr>
              <w:t>Evaluacion Practica : 05/09/2026</w:t>
            </w:r>
          </w:p>
          <w:p w14:paraId="1B34B0C5">
            <w:pPr>
              <w:spacing w:after="0" w:line="240" w:lineRule="auto"/>
              <w:rPr>
                <w:rFonts w:hint="default" w:ascii="Calibri" w:hAnsi="Calibri" w:eastAsia="Times New Roman"/>
                <w:color w:val="000000"/>
                <w:lang w:eastAsia="es-VE"/>
              </w:rPr>
            </w:pPr>
          </w:p>
        </w:tc>
      </w:tr>
      <w:tr w14:paraId="769A147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771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470A9">
            <w:pPr>
              <w:spacing w:after="0" w:line="240" w:lineRule="auto"/>
              <w:jc w:val="center"/>
              <w:rPr>
                <w:rFonts w:hint="default" w:ascii="Calibri" w:hAnsi="Calibri" w:eastAsia="Times New Roman" w:cs="Times New Roman"/>
                <w:color w:val="000000"/>
                <w:lang w:val="en-US" w:eastAsia="es-VE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es-VE"/>
              </w:rPr>
              <w:t> </w:t>
            </w:r>
            <w:r>
              <w:rPr>
                <w:rFonts w:hint="default" w:ascii="Calibri" w:hAnsi="Calibri" w:eastAsia="Times New Roman" w:cs="Times New Roman"/>
                <w:color w:val="000000"/>
                <w:lang w:val="en-US" w:eastAsia="es-VE"/>
              </w:rPr>
              <w:t>MODULO II</w:t>
            </w:r>
          </w:p>
          <w:p w14:paraId="04FB7211">
            <w:pPr>
              <w:spacing w:after="0" w:line="240" w:lineRule="auto"/>
              <w:jc w:val="center"/>
              <w:rPr>
                <w:rFonts w:hint="default" w:ascii="Calibri" w:hAnsi="Calibri" w:eastAsia="Times New Roman" w:cs="Times New Roman"/>
                <w:color w:val="000000"/>
                <w:lang w:val="en-US" w:eastAsia="es-VE"/>
              </w:rPr>
            </w:pPr>
          </w:p>
          <w:p w14:paraId="0EF35C3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D146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  <w:r>
              <w:rPr>
                <w:rFonts w:hint="default" w:ascii="Calibri" w:hAnsi="Calibri" w:eastAsia="Times New Roman"/>
                <w:color w:val="000000"/>
                <w:lang w:eastAsia="es-VE"/>
              </w:rPr>
              <w:t>CONCEPTOS CONTABLES</w:t>
            </w:r>
            <w:r>
              <w:rPr>
                <w:rFonts w:ascii="Calibri" w:hAnsi="Calibri" w:eastAsia="Times New Roman" w:cs="Times New Roman"/>
                <w:color w:val="000000"/>
                <w:lang w:eastAsia="es-VE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52577">
            <w:pPr>
              <w:numPr>
                <w:ilvl w:val="0"/>
                <w:numId w:val="1"/>
              </w:numPr>
              <w:spacing w:after="0" w:line="240" w:lineRule="auto"/>
              <w:ind w:left="420" w:leftChars="0" w:hanging="420" w:firstLineChars="0"/>
              <w:jc w:val="both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  <w:r>
              <w:rPr>
                <w:rFonts w:hint="default" w:ascii="Calibri" w:hAnsi="Calibri" w:eastAsia="Times New Roman"/>
                <w:color w:val="000000"/>
                <w:lang w:eastAsia="es-VE"/>
              </w:rPr>
              <w:t>Ecuaciacion del patrimonio,comercial y ampliada</w:t>
            </w:r>
            <w:r>
              <w:rPr>
                <w:rFonts w:hint="default" w:ascii="Calibri" w:hAnsi="Calibri" w:eastAsia="Times New Roman"/>
                <w:color w:val="000000"/>
                <w:lang w:val="en-US" w:eastAsia="es-VE"/>
              </w:rPr>
              <w:t>.</w:t>
            </w:r>
          </w:p>
          <w:p w14:paraId="1B95C071">
            <w:pPr>
              <w:numPr>
                <w:ilvl w:val="0"/>
                <w:numId w:val="1"/>
              </w:numPr>
              <w:spacing w:after="0" w:line="240" w:lineRule="auto"/>
              <w:ind w:left="420" w:leftChars="0" w:hanging="420" w:firstLineChars="0"/>
              <w:jc w:val="both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  <w:r>
              <w:rPr>
                <w:rFonts w:hint="default" w:ascii="Calibri" w:hAnsi="Calibri" w:eastAsia="Times New Roman"/>
                <w:color w:val="000000"/>
                <w:lang w:eastAsia="es-VE"/>
              </w:rPr>
              <w:t>Cuentas,naturaleza, clasificacion,asientos contable</w:t>
            </w:r>
            <w:r>
              <w:rPr>
                <w:rFonts w:hint="default" w:ascii="Calibri" w:hAnsi="Calibri" w:eastAsia="Times New Roman"/>
                <w:color w:val="000000"/>
                <w:lang w:val="en-US" w:eastAsia="es-VE"/>
              </w:rPr>
              <w:t>.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728B3">
            <w:pPr>
              <w:numPr>
                <w:ilvl w:val="0"/>
                <w:numId w:val="1"/>
              </w:numPr>
              <w:spacing w:after="0" w:line="240" w:lineRule="auto"/>
              <w:ind w:left="420" w:leftChars="0" w:hanging="420" w:firstLineChars="0"/>
              <w:jc w:val="both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  <w:r>
              <w:rPr>
                <w:rFonts w:hint="default" w:ascii="Calibri" w:hAnsi="Calibri" w:cs="Calibri"/>
                <w:b w:val="0"/>
                <w:bCs/>
                <w:sz w:val="22"/>
                <w:szCs w:val="22"/>
                <w:lang w:val="es-VE"/>
              </w:rPr>
              <w:t>E</w:t>
            </w:r>
            <w:r>
              <w:rPr>
                <w:rFonts w:hint="default" w:ascii="Calibri" w:hAnsi="Calibri" w:cs="Calibri"/>
                <w:b w:val="0"/>
                <w:bCs/>
                <w:sz w:val="22"/>
                <w:szCs w:val="22"/>
              </w:rPr>
              <w:t xml:space="preserve">valúa el pensamiento crítico </w:t>
            </w:r>
            <w:r>
              <w:rPr>
                <w:rFonts w:hint="default" w:ascii="Calibri" w:hAnsi="Calibri" w:cs="Calibri"/>
                <w:b w:val="0"/>
                <w:bCs/>
                <w:sz w:val="22"/>
                <w:szCs w:val="22"/>
                <w:lang w:val="es-VE"/>
              </w:rPr>
              <w:t>a</w:t>
            </w:r>
            <w:r>
              <w:rPr>
                <w:rFonts w:hint="default" w:ascii="Calibri" w:hAnsi="Calibri" w:cs="Calibri"/>
                <w:b w:val="0"/>
                <w:bCs/>
                <w:sz w:val="22"/>
                <w:szCs w:val="22"/>
              </w:rPr>
              <w:t xml:space="preserve"> través de la información impartido por el docente aplicando la practica referente a los </w:t>
            </w:r>
            <w:r>
              <w:rPr>
                <w:rFonts w:hint="default" w:ascii="Calibri" w:hAnsi="Calibri" w:cs="Calibri"/>
                <w:b w:val="0"/>
                <w:bCs/>
                <w:sz w:val="22"/>
                <w:szCs w:val="22"/>
                <w:lang w:val="es-VE"/>
              </w:rPr>
              <w:t>Conceptos Contables.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6FD4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  <w:r>
              <w:rPr>
                <w:rFonts w:hint="default" w:ascii="Calibri" w:hAnsi="Calibri" w:eastAsia="Times New Roman"/>
                <w:color w:val="000000"/>
                <w:lang w:eastAsia="es-VE"/>
              </w:rPr>
              <w:t>Valora los distintos componentes del proceso contable y su impacto en los hechos económicos de la empresa para la toma de decisiones</w:t>
            </w:r>
            <w:r>
              <w:rPr>
                <w:rFonts w:ascii="Calibri" w:hAnsi="Calibri" w:eastAsia="Times New Roman" w:cs="Times New Roman"/>
                <w:color w:val="000000"/>
                <w:lang w:eastAsia="es-VE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5CF6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  <w:r>
              <w:rPr>
                <w:rFonts w:hint="default" w:ascii="Calibri" w:hAnsi="Calibri" w:eastAsia="Times New Roman"/>
                <w:color w:val="000000"/>
                <w:lang w:eastAsia="es-VE"/>
              </w:rPr>
              <w:t>Responde preguntas sobre la clasificacion de las cuentas.</w:t>
            </w:r>
            <w:r>
              <w:rPr>
                <w:rFonts w:ascii="Calibri" w:hAnsi="Calibri" w:eastAsia="Times New Roman" w:cs="Times New Roman"/>
                <w:color w:val="000000"/>
                <w:lang w:eastAsia="es-VE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29F66">
            <w:pPr>
              <w:spacing w:after="0" w:line="240" w:lineRule="auto"/>
              <w:rPr>
                <w:rFonts w:hint="default" w:ascii="Calibri" w:hAnsi="Calibri" w:eastAsia="Times New Roman"/>
                <w:color w:val="000000"/>
                <w:lang w:val="en-US" w:eastAsia="es-VE"/>
              </w:rPr>
            </w:pPr>
            <w:r>
              <w:rPr>
                <w:rFonts w:ascii="Calibri" w:hAnsi="Calibri" w:eastAsia="Times New Roman" w:cs="Times New Roman"/>
                <w:color w:val="000000"/>
                <w:sz w:val="22"/>
                <w:szCs w:val="22"/>
                <w:lang w:eastAsia="es-VE"/>
              </w:rPr>
              <w:t> </w:t>
            </w:r>
            <w:r>
              <w:rPr>
                <w:rFonts w:hint="default" w:ascii="Calibri" w:hAnsi="Calibri" w:eastAsia="Times New Roman"/>
                <w:color w:val="000000"/>
                <w:lang w:eastAsia="es-VE"/>
              </w:rPr>
              <w:t>Evaluacion práctic</w:t>
            </w:r>
            <w:r>
              <w:rPr>
                <w:rFonts w:hint="default" w:ascii="Calibri" w:hAnsi="Calibri" w:eastAsia="Times New Roman"/>
                <w:color w:val="000000"/>
                <w:lang w:val="en-US" w:eastAsia="es-VE"/>
              </w:rPr>
              <w:t>a</w:t>
            </w:r>
          </w:p>
          <w:p w14:paraId="444C4E45">
            <w:pPr>
              <w:spacing w:after="0" w:line="240" w:lineRule="auto"/>
              <w:rPr>
                <w:rFonts w:hint="default" w:ascii="Calibri" w:hAnsi="Calibri" w:eastAsia="Times New Roman"/>
                <w:color w:val="000000"/>
                <w:lang w:val="en-US" w:eastAsia="es-VE"/>
              </w:rPr>
            </w:pPr>
          </w:p>
          <w:p w14:paraId="0776C22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32"/>
                <w:szCs w:val="32"/>
                <w:lang w:eastAsia="es-V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36896">
            <w:pPr>
              <w:spacing w:after="0" w:line="240" w:lineRule="auto"/>
              <w:ind w:firstLine="0" w:firstLineChars="0"/>
              <w:jc w:val="center"/>
              <w:rPr>
                <w:rFonts w:hint="default" w:ascii="Calibri" w:hAnsi="Calibri" w:eastAsia="Times New Roman"/>
                <w:color w:val="000000"/>
                <w:lang w:eastAsia="es-VE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es-VE"/>
              </w:rPr>
              <w:t> </w:t>
            </w:r>
            <w:r>
              <w:rPr>
                <w:rFonts w:hint="default" w:ascii="Calibri" w:hAnsi="Calibri" w:eastAsia="Times New Roman"/>
                <w:color w:val="000000"/>
                <w:lang w:eastAsia="es-VE"/>
              </w:rPr>
              <w:t>Observacion y entrevista</w:t>
            </w:r>
          </w:p>
          <w:p w14:paraId="2AA49A19">
            <w:pPr>
              <w:spacing w:after="0" w:line="240" w:lineRule="auto"/>
              <w:ind w:firstLine="0" w:firstLineChars="0"/>
              <w:jc w:val="center"/>
              <w:rPr>
                <w:rFonts w:hint="default" w:ascii="Calibri" w:hAnsi="Calibri" w:eastAsia="Times New Roman"/>
                <w:color w:val="000000"/>
                <w:lang w:eastAsia="es-VE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0CD04">
            <w:pPr>
              <w:spacing w:after="0" w:line="240" w:lineRule="auto"/>
              <w:jc w:val="center"/>
              <w:rPr>
                <w:rFonts w:hint="default" w:ascii="Calibri" w:hAnsi="Calibri" w:eastAsia="Times New Roman" w:cs="Times New Roman"/>
                <w:color w:val="000000"/>
                <w:sz w:val="22"/>
                <w:szCs w:val="22"/>
                <w:lang w:val="en-US" w:eastAsia="es-VE"/>
              </w:rPr>
            </w:pPr>
            <w:r>
              <w:rPr>
                <w:rFonts w:hint="default" w:ascii="Calibri" w:hAnsi="Calibri" w:eastAsia="Times New Roman" w:cs="Times New Roman"/>
                <w:color w:val="000000"/>
                <w:sz w:val="22"/>
                <w:szCs w:val="22"/>
                <w:lang w:val="en-US" w:eastAsia="es-VE"/>
              </w:rPr>
              <w:t>25%</w:t>
            </w:r>
          </w:p>
          <w:p w14:paraId="04842AA7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8"/>
                <w:szCs w:val="28"/>
                <w:lang w:eastAsia="es-VE"/>
              </w:rPr>
            </w:pPr>
            <w:r>
              <w:rPr>
                <w:rFonts w:hint="default" w:ascii="Calibri" w:hAnsi="Calibri" w:eastAsia="Times New Roman" w:cs="Times New Roman"/>
                <w:color w:val="000000"/>
                <w:sz w:val="22"/>
                <w:szCs w:val="22"/>
                <w:lang w:val="en-US" w:eastAsia="es-VE"/>
              </w:rPr>
              <w:t>26/09/2026</w:t>
            </w:r>
          </w:p>
        </w:tc>
      </w:tr>
      <w:tr w14:paraId="568CE10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620" w:hRule="atLeast"/>
        </w:trPr>
        <w:tc>
          <w:tcPr>
            <w:tcW w:w="17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F89E9">
            <w:pPr>
              <w:spacing w:after="0" w:line="240" w:lineRule="auto"/>
              <w:jc w:val="center"/>
              <w:rPr>
                <w:rFonts w:hint="default" w:ascii="Calibri" w:hAnsi="Calibri" w:eastAsia="Times New Roman" w:cs="Times New Roman"/>
                <w:color w:val="000000"/>
                <w:lang w:val="en-US" w:eastAsia="es-VE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es-VE"/>
              </w:rPr>
              <w:t> </w:t>
            </w:r>
            <w:r>
              <w:rPr>
                <w:rFonts w:hint="default" w:ascii="Calibri" w:hAnsi="Calibri" w:eastAsia="Times New Roman" w:cs="Times New Roman"/>
                <w:color w:val="000000"/>
                <w:lang w:val="en-US" w:eastAsia="es-VE"/>
              </w:rPr>
              <w:t>MODULO III</w:t>
            </w:r>
          </w:p>
          <w:p w14:paraId="325C853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  <w:bookmarkStart w:id="0" w:name="_GoBack"/>
            <w:bookmarkEnd w:id="0"/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267F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  <w:r>
              <w:rPr>
                <w:rFonts w:hint="default" w:ascii="Calibri" w:hAnsi="Calibri" w:eastAsia="Times New Roman"/>
                <w:color w:val="000000"/>
                <w:lang w:eastAsia="es-VE"/>
              </w:rPr>
              <w:t>REGISTROS CONTABLES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3FC19">
            <w:pPr>
              <w:numPr>
                <w:ilvl w:val="0"/>
                <w:numId w:val="1"/>
              </w:numPr>
              <w:spacing w:after="0" w:line="240" w:lineRule="auto"/>
              <w:ind w:left="420" w:leftChars="0" w:hanging="420" w:firstLineChars="0"/>
              <w:jc w:val="left"/>
              <w:rPr>
                <w:rFonts w:ascii="Calibri" w:hAnsi="Calibri" w:eastAsia="Times New Roman" w:cs="Times New Roman"/>
                <w:color w:val="000000"/>
                <w:highlight w:val="yellow"/>
                <w:lang w:eastAsia="es-VE"/>
              </w:rPr>
            </w:pPr>
            <w:r>
              <w:rPr>
                <w:rFonts w:hint="default" w:ascii="Calibri" w:hAnsi="Calibri" w:eastAsia="Times New Roman"/>
                <w:color w:val="000000"/>
                <w:highlight w:val="yellow"/>
                <w:lang w:eastAsia="es-VE"/>
              </w:rPr>
              <w:t>Libros principales de contabilidad. Inventario,diario y mayor.</w:t>
            </w:r>
          </w:p>
          <w:p w14:paraId="53FC543A">
            <w:pPr>
              <w:numPr>
                <w:ilvl w:val="0"/>
                <w:numId w:val="1"/>
              </w:numPr>
              <w:spacing w:after="0" w:line="240" w:lineRule="auto"/>
              <w:ind w:left="420" w:leftChars="0" w:hanging="420" w:firstLineChars="0"/>
              <w:jc w:val="left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  <w:r>
              <w:rPr>
                <w:rFonts w:hint="default" w:ascii="Calibri" w:hAnsi="Calibri" w:eastAsia="Times New Roman"/>
                <w:color w:val="000000"/>
                <w:highlight w:val="lightGray"/>
                <w:lang w:eastAsia="es-VE"/>
              </w:rPr>
              <w:t>Balance de comprobación</w:t>
            </w:r>
          </w:p>
          <w:p w14:paraId="4F77E2E5">
            <w:pPr>
              <w:numPr>
                <w:ilvl w:val="0"/>
                <w:numId w:val="1"/>
              </w:numPr>
              <w:spacing w:after="0" w:line="240" w:lineRule="auto"/>
              <w:ind w:left="420" w:leftChars="0" w:hanging="420" w:firstLineChars="0"/>
              <w:jc w:val="both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  <w:r>
              <w:rPr>
                <w:rFonts w:hint="default" w:ascii="Calibri" w:hAnsi="Calibri" w:eastAsia="Times New Roman"/>
                <w:color w:val="000000"/>
                <w:highlight w:val="lightGray"/>
                <w:lang w:eastAsia="es-VE"/>
              </w:rPr>
              <w:t>Estructura.Metodos por saldos y totales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A145C">
            <w:pPr>
              <w:numPr>
                <w:ilvl w:val="0"/>
                <w:numId w:val="1"/>
              </w:numPr>
              <w:spacing w:after="0" w:line="240" w:lineRule="auto"/>
              <w:ind w:left="420" w:leftChars="0" w:hanging="420" w:firstLineChars="0"/>
              <w:jc w:val="both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  <w:r>
              <w:rPr>
                <w:rFonts w:hint="default" w:ascii="Calibri" w:hAnsi="Calibri" w:eastAsia="Times New Roman" w:cs="Times New Roman"/>
                <w:color w:val="000000"/>
                <w:lang w:val="en-US" w:eastAsia="es-VE"/>
              </w:rPr>
              <w:t>Evalua y analiza los aspectos contables de activos corrientes ,no corrientes y elementos eticos contables para ponerlos en prctica.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7C3BB">
            <w:pPr>
              <w:spacing w:after="0" w:line="240" w:lineRule="auto"/>
              <w:jc w:val="both"/>
              <w:rPr>
                <w:rFonts w:hint="default" w:ascii="Calibri" w:hAnsi="Calibri" w:eastAsia="Times New Roman"/>
                <w:color w:val="000000"/>
                <w:lang w:val="en-US" w:eastAsia="es-VE"/>
              </w:rPr>
            </w:pPr>
            <w:r>
              <w:rPr>
                <w:rFonts w:hint="default" w:ascii="Calibri" w:hAnsi="Calibri" w:eastAsia="Times New Roman"/>
                <w:color w:val="000000"/>
                <w:lang w:eastAsia="es-VE"/>
              </w:rPr>
              <w:t>Elabora asientos en los libros principales</w:t>
            </w:r>
            <w:r>
              <w:rPr>
                <w:rFonts w:hint="default" w:ascii="Calibri" w:hAnsi="Calibri" w:eastAsia="Times New Roman"/>
                <w:color w:val="000000"/>
                <w:lang w:val="en-US" w:eastAsia="es-VE"/>
              </w:rPr>
              <w:t>.</w:t>
            </w:r>
          </w:p>
          <w:p w14:paraId="676CD930">
            <w:pPr>
              <w:spacing w:after="0" w:line="240" w:lineRule="auto"/>
              <w:jc w:val="both"/>
              <w:rPr>
                <w:rFonts w:hint="default" w:ascii="Calibri" w:hAnsi="Calibri" w:eastAsia="Times New Roman"/>
                <w:color w:val="000000"/>
                <w:lang w:eastAsia="es-VE"/>
              </w:rPr>
            </w:pPr>
            <w:r>
              <w:rPr>
                <w:rFonts w:hint="default" w:ascii="Calibri" w:hAnsi="Calibri" w:eastAsia="Times New Roman"/>
                <w:color w:val="000000"/>
                <w:lang w:eastAsia="es-VE"/>
              </w:rPr>
              <w:t>Aplica la regla de la partida doble en la contabilización</w:t>
            </w:r>
          </w:p>
          <w:p w14:paraId="1A937FA6">
            <w:pPr>
              <w:spacing w:after="0" w:line="240" w:lineRule="auto"/>
              <w:jc w:val="both"/>
              <w:rPr>
                <w:rFonts w:hint="default" w:ascii="Calibri" w:hAnsi="Calibri" w:eastAsia="Times New Roman"/>
                <w:color w:val="000000"/>
                <w:lang w:eastAsia="es-VE"/>
              </w:rPr>
            </w:pPr>
          </w:p>
          <w:p w14:paraId="613B4E9C">
            <w:pPr>
              <w:spacing w:after="0" w:line="240" w:lineRule="auto"/>
              <w:jc w:val="both"/>
              <w:rPr>
                <w:rFonts w:hint="default" w:ascii="Calibri" w:hAnsi="Calibri" w:eastAsia="Times New Roman"/>
                <w:color w:val="000000"/>
                <w:lang w:val="en-US" w:eastAsia="es-VE"/>
              </w:rPr>
            </w:pPr>
            <w:r>
              <w:rPr>
                <w:rFonts w:hint="default" w:ascii="Calibri" w:hAnsi="Calibri" w:eastAsia="Times New Roman"/>
                <w:color w:val="000000"/>
                <w:lang w:eastAsia="es-VE"/>
              </w:rPr>
              <w:t>Analiza el balance de comprobación</w:t>
            </w:r>
            <w:r>
              <w:rPr>
                <w:rFonts w:hint="default" w:ascii="Calibri" w:hAnsi="Calibri" w:eastAsia="Times New Roman"/>
                <w:color w:val="000000"/>
                <w:lang w:val="en-US" w:eastAsia="es-VE"/>
              </w:rPr>
              <w:t>.</w:t>
            </w:r>
          </w:p>
          <w:p w14:paraId="5F21A304">
            <w:pPr>
              <w:spacing w:after="0" w:line="240" w:lineRule="auto"/>
              <w:jc w:val="center"/>
              <w:rPr>
                <w:rFonts w:hint="default" w:ascii="Calibri" w:hAnsi="Calibri" w:eastAsia="Times New Roman"/>
                <w:color w:val="000000"/>
                <w:lang w:eastAsia="es-VE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E538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  <w:r>
              <w:rPr>
                <w:rFonts w:hint="default" w:ascii="Calibri" w:hAnsi="Calibri" w:eastAsia="Times New Roman"/>
                <w:color w:val="000000"/>
                <w:lang w:eastAsia="es-VE"/>
              </w:rPr>
              <w:t>Expresa ideas de forma oral clara y coherente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7F7AE">
            <w:pPr>
              <w:spacing w:after="0" w:line="240" w:lineRule="auto"/>
              <w:rPr>
                <w:rFonts w:hint="default" w:ascii="Calibri" w:hAnsi="Calibri" w:eastAsia="Times New Roman"/>
                <w:color w:val="000000"/>
                <w:highlight w:val="yellow"/>
                <w:lang w:val="en-US" w:eastAsia="es-VE"/>
              </w:rPr>
            </w:pPr>
            <w:r>
              <w:rPr>
                <w:rFonts w:hint="default" w:ascii="Calibri" w:hAnsi="Calibri" w:eastAsia="Times New Roman"/>
                <w:color w:val="000000"/>
                <w:highlight w:val="yellow"/>
                <w:lang w:eastAsia="es-VE"/>
              </w:rPr>
              <w:t>Evaluacion</w:t>
            </w:r>
            <w:r>
              <w:rPr>
                <w:rFonts w:hint="default" w:ascii="Calibri" w:hAnsi="Calibri" w:eastAsia="Times New Roman"/>
                <w:color w:val="000000"/>
                <w:highlight w:val="yellow"/>
                <w:lang w:val="en-US" w:eastAsia="es-VE"/>
              </w:rPr>
              <w:t xml:space="preserve"> </w:t>
            </w:r>
            <w:r>
              <w:rPr>
                <w:rFonts w:hint="default" w:ascii="Calibri" w:hAnsi="Calibri" w:eastAsia="Times New Roman"/>
                <w:color w:val="000000"/>
                <w:highlight w:val="yellow"/>
                <w:lang w:eastAsia="es-VE"/>
              </w:rPr>
              <w:t>práctic</w:t>
            </w:r>
            <w:r>
              <w:rPr>
                <w:rFonts w:hint="default" w:ascii="Calibri" w:hAnsi="Calibri" w:eastAsia="Times New Roman"/>
                <w:color w:val="000000"/>
                <w:highlight w:val="yellow"/>
                <w:lang w:val="en-US" w:eastAsia="es-VE"/>
              </w:rPr>
              <w:t>a</w:t>
            </w:r>
          </w:p>
          <w:p w14:paraId="2A9B1EC5">
            <w:pPr>
              <w:spacing w:after="0" w:line="240" w:lineRule="auto"/>
              <w:rPr>
                <w:rFonts w:hint="default" w:ascii="Calibri" w:hAnsi="Calibri" w:eastAsia="Times New Roman"/>
                <w:color w:val="000000"/>
                <w:lang w:val="en-US" w:eastAsia="es-VE"/>
              </w:rPr>
            </w:pPr>
          </w:p>
          <w:p w14:paraId="113BBB8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32"/>
                <w:szCs w:val="32"/>
                <w:lang w:eastAsia="es-V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3F0A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  <w:r>
              <w:rPr>
                <w:rFonts w:hint="default" w:ascii="Calibri" w:hAnsi="Calibri" w:eastAsia="Times New Roman"/>
                <w:color w:val="000000"/>
                <w:lang w:eastAsia="es-VE"/>
              </w:rPr>
              <w:t>Observacion y entrevista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695DA">
            <w:pPr>
              <w:spacing w:after="0" w:line="240" w:lineRule="auto"/>
              <w:jc w:val="center"/>
              <w:rPr>
                <w:rFonts w:hint="default" w:ascii="Calibri" w:hAnsi="Calibri" w:eastAsia="Times New Roman" w:cs="Times New Roman"/>
                <w:color w:val="000000"/>
                <w:sz w:val="22"/>
                <w:szCs w:val="22"/>
                <w:lang w:val="en-US" w:eastAsia="es-VE"/>
              </w:rPr>
            </w:pPr>
            <w:r>
              <w:rPr>
                <w:rFonts w:hint="default" w:ascii="Calibri" w:hAnsi="Calibri" w:eastAsia="Times New Roman" w:cs="Times New Roman"/>
                <w:color w:val="000000"/>
                <w:sz w:val="22"/>
                <w:szCs w:val="22"/>
                <w:highlight w:val="yellow"/>
                <w:lang w:val="en-US" w:eastAsia="es-VE"/>
              </w:rPr>
              <w:t>15%</w:t>
            </w:r>
            <w:r>
              <w:rPr>
                <w:rFonts w:hint="default" w:ascii="Calibri" w:hAnsi="Calibri" w:eastAsia="Times New Roman" w:cs="Times New Roman"/>
                <w:color w:val="000000"/>
                <w:sz w:val="22"/>
                <w:szCs w:val="22"/>
                <w:lang w:val="en-US" w:eastAsia="es-VE"/>
              </w:rPr>
              <w:t xml:space="preserve"> y </w:t>
            </w:r>
            <w:r>
              <w:rPr>
                <w:rFonts w:hint="default" w:ascii="Calibri" w:hAnsi="Calibri" w:eastAsia="Times New Roman" w:cs="Times New Roman"/>
                <w:color w:val="000000"/>
                <w:sz w:val="22"/>
                <w:szCs w:val="22"/>
                <w:highlight w:val="lightGray"/>
                <w:lang w:val="en-US" w:eastAsia="es-VE"/>
              </w:rPr>
              <w:t>10%</w:t>
            </w:r>
          </w:p>
          <w:p w14:paraId="73EF9274">
            <w:pPr>
              <w:spacing w:after="0" w:line="240" w:lineRule="auto"/>
              <w:jc w:val="center"/>
              <w:rPr>
                <w:rFonts w:hint="default" w:ascii="Calibri" w:hAnsi="Calibri" w:eastAsia="Times New Roman" w:cs="Times New Roman"/>
                <w:color w:val="000000"/>
                <w:sz w:val="28"/>
                <w:szCs w:val="28"/>
                <w:lang w:val="en-US" w:eastAsia="es-VE"/>
              </w:rPr>
            </w:pPr>
            <w:r>
              <w:rPr>
                <w:rFonts w:hint="default" w:ascii="Calibri" w:hAnsi="Calibri" w:eastAsia="Times New Roman" w:cs="Times New Roman"/>
                <w:color w:val="000000"/>
                <w:sz w:val="22"/>
                <w:szCs w:val="22"/>
                <w:highlight w:val="yellow"/>
                <w:lang w:val="en-US" w:eastAsia="es-VE"/>
              </w:rPr>
              <w:t xml:space="preserve">17/10/2026 y </w:t>
            </w:r>
            <w:r>
              <w:rPr>
                <w:rFonts w:hint="default" w:ascii="Calibri" w:hAnsi="Calibri" w:eastAsia="Times New Roman" w:cs="Times New Roman"/>
                <w:color w:val="000000"/>
                <w:sz w:val="22"/>
                <w:szCs w:val="22"/>
                <w:highlight w:val="lightGray"/>
                <w:lang w:val="en-US" w:eastAsia="es-VE"/>
              </w:rPr>
              <w:t>07/11/2026</w:t>
            </w:r>
          </w:p>
        </w:tc>
      </w:tr>
      <w:tr w14:paraId="330FDF4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628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52B41">
            <w:pPr>
              <w:spacing w:after="0" w:line="240" w:lineRule="auto"/>
              <w:jc w:val="center"/>
              <w:rPr>
                <w:rFonts w:hint="default" w:ascii="Calibri" w:hAnsi="Calibri" w:eastAsia="Times New Roman" w:cs="Times New Roman"/>
                <w:color w:val="000000"/>
                <w:lang w:val="en-US" w:eastAsia="es-VE"/>
              </w:rPr>
            </w:pPr>
            <w:r>
              <w:rPr>
                <w:rFonts w:hint="default" w:ascii="Calibri" w:hAnsi="Calibri" w:eastAsia="Times New Roman" w:cs="Times New Roman"/>
                <w:color w:val="000000"/>
                <w:lang w:val="en-US" w:eastAsia="es-VE"/>
              </w:rPr>
              <w:t>MODULO IV</w:t>
            </w:r>
          </w:p>
          <w:p w14:paraId="3AA2AA35">
            <w:pPr>
              <w:spacing w:after="0" w:line="240" w:lineRule="auto"/>
              <w:jc w:val="center"/>
              <w:rPr>
                <w:rFonts w:hint="default" w:ascii="Calibri" w:hAnsi="Calibri" w:eastAsia="Times New Roman" w:cs="Times New Roman"/>
                <w:color w:val="000000"/>
                <w:lang w:val="en-US" w:eastAsia="es-VE"/>
              </w:rPr>
            </w:pPr>
          </w:p>
          <w:p w14:paraId="288C70B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</w:p>
        </w:tc>
        <w:tc>
          <w:tcPr>
            <w:tcW w:w="19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B0DD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  <w:r>
              <w:rPr>
                <w:rFonts w:hint="default" w:ascii="Calibri" w:hAnsi="Calibri" w:eastAsia="Times New Roman"/>
                <w:color w:val="000000"/>
                <w:lang w:eastAsia="es-VE"/>
              </w:rPr>
              <w:t>AJUSTES Y ESTADOS FINANCIEROS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91DE0">
            <w:pPr>
              <w:numPr>
                <w:ilvl w:val="0"/>
                <w:numId w:val="1"/>
              </w:numPr>
              <w:spacing w:after="0" w:line="240" w:lineRule="auto"/>
              <w:ind w:left="420" w:leftChars="0" w:hanging="420" w:firstLineChars="0"/>
              <w:jc w:val="left"/>
              <w:rPr>
                <w:rFonts w:ascii="Calibri" w:hAnsi="Calibri" w:eastAsia="Times New Roman" w:cs="Times New Roman"/>
                <w:color w:val="000000"/>
                <w:highlight w:val="yellow"/>
                <w:lang w:eastAsia="es-VE"/>
              </w:rPr>
            </w:pPr>
            <w:r>
              <w:rPr>
                <w:rFonts w:hint="default" w:ascii="Calibri" w:hAnsi="Calibri" w:eastAsia="Times New Roman"/>
                <w:color w:val="000000"/>
                <w:highlight w:val="yellow"/>
                <w:lang w:eastAsia="es-VE"/>
              </w:rPr>
              <w:t>Clasificación , partidas no registradas. Balance de comprobación ajustados.</w:t>
            </w:r>
          </w:p>
          <w:p w14:paraId="27E6A951">
            <w:pPr>
              <w:numPr>
                <w:ilvl w:val="0"/>
                <w:numId w:val="1"/>
              </w:numPr>
              <w:spacing w:after="0" w:line="240" w:lineRule="auto"/>
              <w:ind w:left="420" w:leftChars="0" w:hanging="420" w:firstLineChars="0"/>
              <w:jc w:val="left"/>
              <w:rPr>
                <w:rFonts w:ascii="Calibri" w:hAnsi="Calibri" w:eastAsia="Times New Roman" w:cs="Times New Roman"/>
                <w:color w:val="000000"/>
                <w:highlight w:val="lightGray"/>
                <w:lang w:eastAsia="es-VE"/>
              </w:rPr>
            </w:pPr>
            <w:r>
              <w:rPr>
                <w:rFonts w:hint="default" w:ascii="Calibri" w:hAnsi="Calibri" w:eastAsia="Times New Roman"/>
                <w:color w:val="000000"/>
                <w:highlight w:val="lightGray"/>
                <w:lang w:eastAsia="es-VE"/>
              </w:rPr>
              <w:t>Estados financieros</w:t>
            </w:r>
          </w:p>
          <w:p w14:paraId="39303C83">
            <w:pPr>
              <w:numPr>
                <w:ilvl w:val="0"/>
                <w:numId w:val="1"/>
              </w:numPr>
              <w:spacing w:after="0" w:line="240" w:lineRule="auto"/>
              <w:ind w:left="420" w:leftChars="0" w:hanging="420" w:firstLineChars="0"/>
              <w:jc w:val="left"/>
              <w:rPr>
                <w:rFonts w:ascii="Calibri" w:hAnsi="Calibri" w:eastAsia="Times New Roman" w:cs="Times New Roman"/>
                <w:color w:val="000000"/>
                <w:highlight w:val="lightGray"/>
                <w:lang w:eastAsia="es-VE"/>
              </w:rPr>
            </w:pPr>
            <w:r>
              <w:rPr>
                <w:rFonts w:hint="default" w:ascii="Calibri" w:hAnsi="Calibri" w:eastAsia="Times New Roman"/>
                <w:color w:val="000000"/>
                <w:highlight w:val="lightGray"/>
                <w:lang w:eastAsia="es-VE"/>
              </w:rPr>
              <w:t>Balance general</w:t>
            </w:r>
          </w:p>
          <w:p w14:paraId="721D622B">
            <w:pPr>
              <w:numPr>
                <w:ilvl w:val="0"/>
                <w:numId w:val="1"/>
              </w:numPr>
              <w:spacing w:after="0" w:line="240" w:lineRule="auto"/>
              <w:ind w:left="420" w:leftChars="0" w:hanging="420" w:firstLineChars="0"/>
              <w:jc w:val="left"/>
              <w:rPr>
                <w:rFonts w:ascii="Calibri" w:hAnsi="Calibri" w:eastAsia="Times New Roman" w:cs="Times New Roman"/>
                <w:color w:val="000000"/>
                <w:highlight w:val="lightGray"/>
                <w:lang w:eastAsia="es-VE"/>
              </w:rPr>
            </w:pPr>
            <w:r>
              <w:rPr>
                <w:rFonts w:hint="default" w:ascii="Calibri" w:hAnsi="Calibri" w:eastAsia="Times New Roman"/>
                <w:color w:val="000000"/>
                <w:highlight w:val="lightGray"/>
                <w:lang w:eastAsia="es-VE"/>
              </w:rPr>
              <w:t>Estado de resultado</w:t>
            </w:r>
          </w:p>
          <w:p w14:paraId="0BA3D909">
            <w:pPr>
              <w:numPr>
                <w:ilvl w:val="0"/>
                <w:numId w:val="1"/>
              </w:numPr>
              <w:spacing w:after="0" w:line="240" w:lineRule="auto"/>
              <w:ind w:left="420" w:leftChars="0" w:hanging="420" w:firstLineChars="0"/>
              <w:jc w:val="left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  <w:r>
              <w:rPr>
                <w:rFonts w:hint="default" w:ascii="Calibri" w:hAnsi="Calibri" w:eastAsia="Times New Roman"/>
                <w:color w:val="000000"/>
                <w:highlight w:val="lightGray"/>
                <w:lang w:eastAsia="es-VE"/>
              </w:rPr>
              <w:t>Cierre contable</w:t>
            </w:r>
          </w:p>
        </w:tc>
        <w:tc>
          <w:tcPr>
            <w:tcW w:w="29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8C717">
            <w:pPr>
              <w:numPr>
                <w:ilvl w:val="0"/>
                <w:numId w:val="1"/>
              </w:numPr>
              <w:spacing w:after="0" w:line="240" w:lineRule="auto"/>
              <w:ind w:left="420" w:leftChars="0" w:hanging="420" w:firstLineChars="0"/>
              <w:jc w:val="both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  <w:r>
              <w:rPr>
                <w:rFonts w:hint="default" w:ascii="Calibri" w:hAnsi="Calibri" w:eastAsia="Times New Roman" w:cs="Times New Roman"/>
                <w:color w:val="000000"/>
                <w:lang w:val="en-US" w:eastAsia="es-VE"/>
              </w:rPr>
              <w:t>Reconoce la importancia de las partidas contables antes de ponerlas en practica y ejecutr el cierre del ejercicio  y elaborar estados financieros.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88666">
            <w:pPr>
              <w:spacing w:after="0" w:line="240" w:lineRule="auto"/>
              <w:jc w:val="left"/>
              <w:rPr>
                <w:rFonts w:hint="default" w:ascii="Calibri" w:hAnsi="Calibri" w:eastAsia="Times New Roman"/>
                <w:color w:val="000000"/>
                <w:lang w:eastAsia="es-VE"/>
              </w:rPr>
            </w:pPr>
            <w:r>
              <w:rPr>
                <w:rFonts w:hint="default" w:ascii="Calibri" w:hAnsi="Calibri" w:eastAsia="Times New Roman"/>
                <w:color w:val="000000"/>
                <w:lang w:val="en-US" w:eastAsia="es-VE"/>
              </w:rPr>
              <w:t>Hace c</w:t>
            </w:r>
            <w:r>
              <w:rPr>
                <w:rFonts w:hint="default" w:ascii="Calibri" w:hAnsi="Calibri" w:eastAsia="Times New Roman"/>
                <w:color w:val="000000"/>
                <w:lang w:eastAsia="es-VE"/>
              </w:rPr>
              <w:t>rítica del contenido</w:t>
            </w:r>
          </w:p>
          <w:p w14:paraId="72D165CE">
            <w:pPr>
              <w:spacing w:after="0" w:line="240" w:lineRule="auto"/>
              <w:jc w:val="left"/>
              <w:rPr>
                <w:rFonts w:hint="default" w:ascii="Calibri" w:hAnsi="Calibri" w:eastAsia="Times New Roman"/>
                <w:color w:val="000000"/>
                <w:lang w:eastAsia="es-VE"/>
              </w:rPr>
            </w:pPr>
            <w:r>
              <w:rPr>
                <w:rFonts w:hint="default" w:ascii="Calibri" w:hAnsi="Calibri" w:eastAsia="Times New Roman"/>
                <w:color w:val="000000"/>
                <w:lang w:eastAsia="es-VE"/>
              </w:rPr>
              <w:t>Resuelve los ejercicos prácticos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9B22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  <w:r>
              <w:rPr>
                <w:rFonts w:hint="default" w:ascii="Calibri" w:hAnsi="Calibri" w:eastAsia="Times New Roman"/>
                <w:color w:val="000000"/>
                <w:lang w:eastAsia="es-VE"/>
              </w:rPr>
              <w:t>Desarrolla el contenido con ejercicios prácticos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5CCC1">
            <w:pPr>
              <w:spacing w:after="0" w:line="240" w:lineRule="auto"/>
              <w:rPr>
                <w:rFonts w:hint="default" w:ascii="Calibri" w:hAnsi="Calibri" w:eastAsia="Times New Roman"/>
                <w:color w:val="000000"/>
                <w:highlight w:val="yellow"/>
                <w:lang w:val="en-US" w:eastAsia="es-VE"/>
              </w:rPr>
            </w:pPr>
            <w:r>
              <w:rPr>
                <w:rFonts w:hint="default" w:ascii="Calibri" w:hAnsi="Calibri" w:eastAsia="Times New Roman"/>
                <w:color w:val="000000"/>
                <w:highlight w:val="yellow"/>
                <w:lang w:eastAsia="es-VE"/>
              </w:rPr>
              <w:t>Evaluacion</w:t>
            </w:r>
            <w:r>
              <w:rPr>
                <w:rFonts w:hint="default" w:ascii="Calibri" w:hAnsi="Calibri" w:eastAsia="Times New Roman"/>
                <w:color w:val="000000"/>
                <w:highlight w:val="yellow"/>
                <w:lang w:val="en-US" w:eastAsia="es-VE"/>
              </w:rPr>
              <w:t xml:space="preserve"> </w:t>
            </w:r>
            <w:r>
              <w:rPr>
                <w:rFonts w:hint="default" w:ascii="Calibri" w:hAnsi="Calibri" w:eastAsia="Times New Roman"/>
                <w:color w:val="000000"/>
                <w:highlight w:val="yellow"/>
                <w:lang w:eastAsia="es-VE"/>
              </w:rPr>
              <w:t>práctic</w:t>
            </w:r>
            <w:r>
              <w:rPr>
                <w:rFonts w:hint="default" w:ascii="Calibri" w:hAnsi="Calibri" w:eastAsia="Times New Roman"/>
                <w:color w:val="000000"/>
                <w:highlight w:val="yellow"/>
                <w:lang w:val="en-US" w:eastAsia="es-VE"/>
              </w:rPr>
              <w:t>a</w:t>
            </w:r>
          </w:p>
          <w:p w14:paraId="06DE402E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32"/>
                <w:szCs w:val="32"/>
                <w:lang w:eastAsia="es-VE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EAE14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  <w:r>
              <w:rPr>
                <w:rFonts w:hint="default" w:ascii="Calibri" w:hAnsi="Calibri" w:eastAsia="Times New Roman"/>
                <w:color w:val="000000"/>
                <w:lang w:eastAsia="es-VE"/>
              </w:rPr>
              <w:t>Observacion y entrevista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CC8AE">
            <w:pPr>
              <w:spacing w:after="0" w:line="240" w:lineRule="auto"/>
              <w:jc w:val="center"/>
              <w:rPr>
                <w:rFonts w:hint="default" w:ascii="Calibri" w:hAnsi="Calibri" w:eastAsia="Times New Roman" w:cs="Times New Roman"/>
                <w:color w:val="000000"/>
                <w:sz w:val="22"/>
                <w:szCs w:val="22"/>
                <w:highlight w:val="yellow"/>
                <w:lang w:val="en-US" w:eastAsia="es-VE"/>
              </w:rPr>
            </w:pPr>
            <w:r>
              <w:rPr>
                <w:rFonts w:hint="default" w:ascii="Calibri" w:hAnsi="Calibri" w:eastAsia="Times New Roman" w:cs="Times New Roman"/>
                <w:color w:val="000000"/>
                <w:sz w:val="22"/>
                <w:szCs w:val="22"/>
                <w:highlight w:val="yellow"/>
                <w:lang w:val="en-US" w:eastAsia="es-VE"/>
              </w:rPr>
              <w:t>10%</w:t>
            </w:r>
          </w:p>
          <w:p w14:paraId="3F89E543">
            <w:pPr>
              <w:spacing w:after="0" w:line="240" w:lineRule="auto"/>
              <w:jc w:val="center"/>
              <w:rPr>
                <w:rFonts w:hint="default" w:ascii="Calibri" w:hAnsi="Calibri" w:eastAsia="Times New Roman" w:cs="Times New Roman"/>
                <w:color w:val="000000"/>
                <w:sz w:val="22"/>
                <w:szCs w:val="22"/>
                <w:lang w:val="en-US" w:eastAsia="es-VE"/>
              </w:rPr>
            </w:pPr>
            <w:r>
              <w:rPr>
                <w:rFonts w:hint="default" w:ascii="Calibri" w:hAnsi="Calibri" w:eastAsia="Times New Roman" w:cs="Times New Roman"/>
                <w:color w:val="000000"/>
                <w:sz w:val="22"/>
                <w:szCs w:val="22"/>
                <w:highlight w:val="yellow"/>
                <w:lang w:val="en-US" w:eastAsia="es-VE"/>
              </w:rPr>
              <w:t>21/11/2026</w:t>
            </w:r>
          </w:p>
          <w:p w14:paraId="5CD4F9F7">
            <w:pPr>
              <w:spacing w:after="0" w:line="240" w:lineRule="auto"/>
              <w:jc w:val="center"/>
              <w:rPr>
                <w:rFonts w:hint="default" w:ascii="Calibri" w:hAnsi="Calibri" w:eastAsia="Times New Roman" w:cs="Times New Roman"/>
                <w:color w:val="000000"/>
                <w:sz w:val="22"/>
                <w:szCs w:val="22"/>
                <w:lang w:val="en-US" w:eastAsia="es-VE"/>
              </w:rPr>
            </w:pPr>
            <w:r>
              <w:rPr>
                <w:rFonts w:hint="default" w:ascii="Calibri" w:hAnsi="Calibri" w:eastAsia="Times New Roman" w:cs="Times New Roman"/>
                <w:color w:val="000000"/>
                <w:sz w:val="22"/>
                <w:szCs w:val="22"/>
                <w:lang w:val="en-US" w:eastAsia="es-VE"/>
              </w:rPr>
              <w:t>Y</w:t>
            </w:r>
          </w:p>
          <w:p w14:paraId="428A7C47">
            <w:pPr>
              <w:spacing w:after="0" w:line="240" w:lineRule="auto"/>
              <w:jc w:val="center"/>
              <w:rPr>
                <w:rFonts w:hint="default" w:ascii="Calibri" w:hAnsi="Calibri" w:eastAsia="Times New Roman" w:cs="Times New Roman"/>
                <w:color w:val="000000"/>
                <w:sz w:val="22"/>
                <w:szCs w:val="22"/>
                <w:highlight w:val="lightGray"/>
                <w:lang w:val="en-US" w:eastAsia="es-VE"/>
              </w:rPr>
            </w:pPr>
            <w:r>
              <w:rPr>
                <w:rFonts w:hint="default" w:ascii="Calibri" w:hAnsi="Calibri" w:eastAsia="Times New Roman" w:cs="Times New Roman"/>
                <w:color w:val="000000"/>
                <w:sz w:val="22"/>
                <w:szCs w:val="22"/>
                <w:highlight w:val="lightGray"/>
                <w:lang w:val="en-US" w:eastAsia="es-VE"/>
              </w:rPr>
              <w:t>15%</w:t>
            </w:r>
          </w:p>
          <w:p w14:paraId="69793C6A">
            <w:pPr>
              <w:spacing w:after="0" w:line="240" w:lineRule="auto"/>
              <w:jc w:val="center"/>
              <w:rPr>
                <w:rFonts w:hint="default" w:ascii="Calibri" w:hAnsi="Calibri" w:eastAsia="Times New Roman" w:cs="Times New Roman"/>
                <w:color w:val="000000"/>
                <w:sz w:val="22"/>
                <w:szCs w:val="22"/>
                <w:lang w:val="en-US" w:eastAsia="es-VE"/>
              </w:rPr>
            </w:pPr>
            <w:r>
              <w:rPr>
                <w:rFonts w:hint="default" w:ascii="Calibri" w:hAnsi="Calibri" w:eastAsia="Times New Roman" w:cs="Times New Roman"/>
                <w:color w:val="000000"/>
                <w:sz w:val="22"/>
                <w:szCs w:val="22"/>
                <w:highlight w:val="lightGray"/>
                <w:lang w:val="en-US" w:eastAsia="es-VE"/>
              </w:rPr>
              <w:t>05/12/2026</w:t>
            </w:r>
          </w:p>
        </w:tc>
      </w:tr>
      <w:tr w14:paraId="51D0F6C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628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F2E3F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</w:p>
        </w:tc>
        <w:tc>
          <w:tcPr>
            <w:tcW w:w="19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2647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C7B73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</w:p>
        </w:tc>
        <w:tc>
          <w:tcPr>
            <w:tcW w:w="29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902F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5F406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4507D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55C70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32"/>
                <w:szCs w:val="32"/>
                <w:lang w:eastAsia="es-VE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7D79C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lang w:eastAsia="es-VE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A5BB1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color w:val="000000"/>
                <w:sz w:val="28"/>
                <w:szCs w:val="28"/>
                <w:lang w:eastAsia="es-VE"/>
              </w:rPr>
            </w:pPr>
          </w:p>
        </w:tc>
      </w:tr>
    </w:tbl>
    <w:p w14:paraId="496232FE"/>
    <w:sectPr>
      <w:pgSz w:w="20160" w:h="12240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F84DDF"/>
    <w:multiLevelType w:val="singleLevel"/>
    <w:tmpl w:val="7FF84DDF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152"/>
    <w:rsid w:val="00074D68"/>
    <w:rsid w:val="004D1C09"/>
    <w:rsid w:val="005E0099"/>
    <w:rsid w:val="00694DD8"/>
    <w:rsid w:val="006F5B87"/>
    <w:rsid w:val="007F2B00"/>
    <w:rsid w:val="00805152"/>
    <w:rsid w:val="009E1ABC"/>
    <w:rsid w:val="00BF171E"/>
    <w:rsid w:val="00D17DEC"/>
    <w:rsid w:val="01336069"/>
    <w:rsid w:val="01385459"/>
    <w:rsid w:val="029656C0"/>
    <w:rsid w:val="05D67B3B"/>
    <w:rsid w:val="07BE3841"/>
    <w:rsid w:val="094F1943"/>
    <w:rsid w:val="0983026F"/>
    <w:rsid w:val="098C05B9"/>
    <w:rsid w:val="0BDD0D82"/>
    <w:rsid w:val="0C9B2BA8"/>
    <w:rsid w:val="0D1173C9"/>
    <w:rsid w:val="0EF91869"/>
    <w:rsid w:val="0F1876FA"/>
    <w:rsid w:val="17191F74"/>
    <w:rsid w:val="17CA4726"/>
    <w:rsid w:val="18A54F7E"/>
    <w:rsid w:val="1A134F38"/>
    <w:rsid w:val="1B7E2FCF"/>
    <w:rsid w:val="1C811F12"/>
    <w:rsid w:val="1FB36A7B"/>
    <w:rsid w:val="216C6E3A"/>
    <w:rsid w:val="22723990"/>
    <w:rsid w:val="241C39CC"/>
    <w:rsid w:val="25D64022"/>
    <w:rsid w:val="27221D88"/>
    <w:rsid w:val="28493AA6"/>
    <w:rsid w:val="28A1297A"/>
    <w:rsid w:val="2A3767E8"/>
    <w:rsid w:val="2D322477"/>
    <w:rsid w:val="2E9215C0"/>
    <w:rsid w:val="304D4711"/>
    <w:rsid w:val="31B93423"/>
    <w:rsid w:val="323E367C"/>
    <w:rsid w:val="35644502"/>
    <w:rsid w:val="364B2EA2"/>
    <w:rsid w:val="37834CC3"/>
    <w:rsid w:val="383F45D6"/>
    <w:rsid w:val="3BF06A4E"/>
    <w:rsid w:val="3BF35BEA"/>
    <w:rsid w:val="3C9944A4"/>
    <w:rsid w:val="3F725015"/>
    <w:rsid w:val="40B44FB5"/>
    <w:rsid w:val="412738DB"/>
    <w:rsid w:val="447E482F"/>
    <w:rsid w:val="44914CD3"/>
    <w:rsid w:val="46190610"/>
    <w:rsid w:val="48486B1C"/>
    <w:rsid w:val="4B236A53"/>
    <w:rsid w:val="4C5C5856"/>
    <w:rsid w:val="4F2718A3"/>
    <w:rsid w:val="51F85506"/>
    <w:rsid w:val="538B39A0"/>
    <w:rsid w:val="545731F3"/>
    <w:rsid w:val="572562A2"/>
    <w:rsid w:val="572F6536"/>
    <w:rsid w:val="57990C47"/>
    <w:rsid w:val="5A050D40"/>
    <w:rsid w:val="5CF86B15"/>
    <w:rsid w:val="5DE31F95"/>
    <w:rsid w:val="601E5E81"/>
    <w:rsid w:val="63106717"/>
    <w:rsid w:val="6866332F"/>
    <w:rsid w:val="693924E9"/>
    <w:rsid w:val="69660A25"/>
    <w:rsid w:val="6C943F7E"/>
    <w:rsid w:val="704372D8"/>
    <w:rsid w:val="708D3CD2"/>
    <w:rsid w:val="71122E40"/>
    <w:rsid w:val="73583EAE"/>
    <w:rsid w:val="7537175E"/>
    <w:rsid w:val="77150CEF"/>
    <w:rsid w:val="7AE364A4"/>
    <w:rsid w:val="7D01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s-VE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381</Words>
  <Characters>2099</Characters>
  <Lines>17</Lines>
  <Paragraphs>4</Paragraphs>
  <TotalTime>2</TotalTime>
  <ScaleCrop>false</ScaleCrop>
  <LinksUpToDate>false</LinksUpToDate>
  <CharactersWithSpaces>2476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2025-11-26T13:25:00Z</dcterms:created>
  <dc:creator>DIRECCION</dc:creator>
  <cp:lastModifiedBy>Humberto Rojas</cp:lastModifiedBy>
  <dcterms:modified xsi:type="dcterms:W3CDTF">2026-08-12T00:51:03Z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718CB1B141A649F58062E44CDB73A098_12</vt:lpwstr>
  </property>
</Properties>
</file>