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695D8">
      <w:r>
        <w:rPr>
          <w:lang w:eastAsia="es-VE"/>
        </w:rPr>
        <w:drawing>
          <wp:inline distT="0" distB="0" distL="0" distR="0">
            <wp:extent cx="3467100" cy="419100"/>
            <wp:effectExtent l="0" t="0" r="0" b="0"/>
            <wp:docPr id="1" name="Imagen 1" descr="C:\Users\Rojas\AppData\Local\Temp\ksohtml436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Users\Rojas\AppData\Local\Temp\ksohtml4368\wps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67100" cy="419100"/>
                    </a:xfrm>
                    <a:prstGeom prst="rect">
                      <a:avLst/>
                    </a:prstGeom>
                    <a:noFill/>
                    <a:ln>
                      <a:noFill/>
                    </a:ln>
                  </pic:spPr>
                </pic:pic>
              </a:graphicData>
            </a:graphic>
          </wp:inline>
        </w:drawing>
      </w:r>
    </w:p>
    <w:p w14:paraId="4C03B91A">
      <w:pPr>
        <w:jc w:val="center"/>
        <w:rPr>
          <w:rFonts w:ascii="Arial" w:hAnsi="Arial" w:eastAsia="Calibri" w:cs="Arial"/>
          <w:b/>
        </w:rPr>
      </w:pPr>
      <w:r>
        <w:rPr>
          <w:rFonts w:ascii="Arial" w:hAnsi="Arial" w:eastAsia="Calibri" w:cs="Arial"/>
          <w:b/>
        </w:rPr>
        <w:t>INSTITUTO UNIVERSITARIO DE TECNOLOGIA PARA LA INFORMATICA</w:t>
      </w:r>
    </w:p>
    <w:p w14:paraId="4515E3EB">
      <w:pPr>
        <w:tabs>
          <w:tab w:val="center" w:pos="3300"/>
          <w:tab w:val="right" w:pos="6615"/>
          <w:tab w:val="right" w:pos="31680"/>
        </w:tabs>
        <w:rPr>
          <w:rFonts w:ascii="Arial" w:hAnsi="Arial" w:eastAsia="Calibri" w:cs="Arial"/>
          <w:b/>
        </w:rPr>
      </w:pPr>
      <w:r>
        <w:rPr>
          <w:rFonts w:ascii="Arial" w:hAnsi="Arial" w:eastAsia="Calibri" w:cs="Arial"/>
          <w:b/>
        </w:rPr>
        <w:tab/>
      </w:r>
      <w:r>
        <w:rPr>
          <w:rFonts w:ascii="Arial" w:hAnsi="Arial" w:eastAsia="Calibri" w:cs="Arial"/>
          <w:b/>
        </w:rPr>
        <w:t xml:space="preserve">                                           IUTEPI                               Prof. Humberto Rojas</w:t>
      </w:r>
      <w:r>
        <w:rPr>
          <w:rFonts w:ascii="Arial" w:hAnsi="Arial" w:eastAsia="Calibri" w:cs="Arial"/>
          <w:b/>
        </w:rPr>
        <w:tab/>
      </w:r>
    </w:p>
    <w:p w14:paraId="2B4AF1A3">
      <w:pPr>
        <w:rPr>
          <w:rFonts w:ascii="Arial" w:hAnsi="Arial" w:eastAsia="Calibri" w:cs="Arial"/>
          <w:b/>
        </w:rPr>
      </w:pPr>
      <w:r>
        <w:rPr>
          <w:rFonts w:ascii="Arial" w:hAnsi="Arial" w:eastAsia="Calibri" w:cs="Arial"/>
        </w:rPr>
        <w:t xml:space="preserve">                                 </w:t>
      </w:r>
      <w:r>
        <w:rPr>
          <w:rFonts w:ascii="Arial" w:hAnsi="Arial" w:eastAsia="Calibri" w:cs="Arial"/>
          <w:b/>
        </w:rPr>
        <w:t>CONTENIDOS A EVALUAR SEGUNDO SEMESTRE</w:t>
      </w:r>
    </w:p>
    <w:p w14:paraId="63258D61">
      <w:pPr>
        <w:rPr>
          <w:rFonts w:ascii="Arial" w:hAnsi="Arial" w:eastAsia="Calibri" w:cs="Arial"/>
          <w:b/>
          <w:bCs/>
        </w:rPr>
      </w:pPr>
      <w:r>
        <w:rPr>
          <w:rFonts w:ascii="Arial" w:hAnsi="Arial" w:eastAsia="Calibri" w:cs="Arial"/>
          <w:b/>
          <w:bCs/>
        </w:rPr>
        <w:t>UNIDAD N° 1 TRABAJO DE INVESTIGACIÓN - (MONOGRAFIA)</w:t>
      </w:r>
    </w:p>
    <w:p w14:paraId="303452C4">
      <w:pPr>
        <w:pStyle w:val="6"/>
        <w:numPr>
          <w:ilvl w:val="0"/>
          <w:numId w:val="1"/>
        </w:numPr>
        <w:rPr>
          <w:rFonts w:ascii="Arial" w:hAnsi="Arial" w:eastAsia="Calibri" w:cs="Arial"/>
        </w:rPr>
      </w:pPr>
      <w:r>
        <w:rPr>
          <w:rFonts w:ascii="Arial" w:hAnsi="Arial" w:eastAsia="Calibri" w:cs="Arial"/>
        </w:rPr>
        <w:t xml:space="preserve">El efectivo. - </w:t>
      </w:r>
    </w:p>
    <w:p w14:paraId="6E77DB12">
      <w:pPr>
        <w:pStyle w:val="6"/>
        <w:numPr>
          <w:ilvl w:val="0"/>
          <w:numId w:val="1"/>
        </w:numPr>
        <w:jc w:val="both"/>
        <w:rPr>
          <w:rFonts w:ascii="Arial" w:hAnsi="Arial" w:eastAsia="Calibri" w:cs="Arial"/>
        </w:rPr>
      </w:pPr>
      <w:r>
        <w:rPr>
          <w:rFonts w:ascii="Arial" w:hAnsi="Arial" w:eastAsia="Calibri" w:cs="Arial"/>
        </w:rPr>
        <w:t>Manejo y control del efectivo (concepto e importancia)</w:t>
      </w:r>
    </w:p>
    <w:p w14:paraId="717978B1">
      <w:pPr>
        <w:pStyle w:val="6"/>
        <w:numPr>
          <w:ilvl w:val="0"/>
          <w:numId w:val="1"/>
        </w:numPr>
        <w:jc w:val="both"/>
        <w:rPr>
          <w:rFonts w:ascii="Arial" w:hAnsi="Arial" w:eastAsia="Calibri" w:cs="Arial"/>
        </w:rPr>
      </w:pPr>
      <w:r>
        <w:rPr>
          <w:rFonts w:ascii="Arial" w:hAnsi="Arial" w:eastAsia="Calibri" w:cs="Arial"/>
        </w:rPr>
        <w:t>Activo Corriente disponible</w:t>
      </w:r>
    </w:p>
    <w:p w14:paraId="160C390E">
      <w:pPr>
        <w:pStyle w:val="6"/>
        <w:numPr>
          <w:ilvl w:val="0"/>
          <w:numId w:val="1"/>
        </w:numPr>
        <w:jc w:val="both"/>
        <w:rPr>
          <w:rFonts w:ascii="Arial" w:hAnsi="Arial" w:eastAsia="Calibri" w:cs="Arial"/>
        </w:rPr>
      </w:pPr>
      <w:r>
        <w:rPr>
          <w:rFonts w:ascii="Arial" w:hAnsi="Arial" w:eastAsia="Calibri" w:cs="Arial"/>
        </w:rPr>
        <w:t>Cuentas contables del activo disponible que lo conforman</w:t>
      </w:r>
    </w:p>
    <w:p w14:paraId="5EE7D2D8">
      <w:pPr>
        <w:pStyle w:val="6"/>
        <w:numPr>
          <w:ilvl w:val="0"/>
          <w:numId w:val="1"/>
        </w:numPr>
        <w:jc w:val="both"/>
        <w:rPr>
          <w:rFonts w:ascii="Arial" w:hAnsi="Arial" w:eastAsia="Calibri" w:cs="Arial"/>
        </w:rPr>
      </w:pPr>
      <w:r>
        <w:rPr>
          <w:rFonts w:ascii="Arial" w:hAnsi="Arial" w:eastAsia="Calibri" w:cs="Arial"/>
        </w:rPr>
        <w:t xml:space="preserve">Explique cada una de ellas…………………………………… </w:t>
      </w:r>
      <w:r>
        <w:rPr>
          <w:rFonts w:ascii="Arial" w:hAnsi="Arial" w:eastAsia="Calibri" w:cs="Arial"/>
          <w:b/>
          <w:bCs/>
        </w:rPr>
        <w:t>10 Ptos.</w:t>
      </w:r>
    </w:p>
    <w:p w14:paraId="162F07D0">
      <w:pPr>
        <w:jc w:val="both"/>
        <w:rPr>
          <w:rFonts w:hint="default" w:ascii="Arial" w:hAnsi="Arial" w:eastAsia="Calibri" w:cs="Arial"/>
          <w:lang w:val="es-VE"/>
        </w:rPr>
      </w:pPr>
      <w:r>
        <w:rPr>
          <w:rFonts w:ascii="Arial" w:hAnsi="Arial" w:eastAsia="Calibri" w:cs="Arial"/>
          <w:b/>
        </w:rPr>
        <w:t>FECHA TENTATIVA DE EVALUACIÓN</w:t>
      </w:r>
      <w:r>
        <w:rPr>
          <w:rFonts w:ascii="Arial" w:hAnsi="Arial" w:eastAsia="Calibri" w:cs="Arial"/>
        </w:rPr>
        <w:t xml:space="preserve">:   </w:t>
      </w:r>
      <w:r>
        <w:rPr>
          <w:rFonts w:hint="default" w:ascii="Arial" w:hAnsi="Arial" w:eastAsia="Calibri" w:cs="Arial"/>
          <w:lang w:val="es-VE"/>
        </w:rPr>
        <w:t>29/08/26</w:t>
      </w:r>
    </w:p>
    <w:p w14:paraId="71BB0FDD">
      <w:pPr>
        <w:jc w:val="both"/>
        <w:rPr>
          <w:rFonts w:ascii="Arial" w:hAnsi="Arial" w:eastAsia="Calibri" w:cs="Arial"/>
          <w:b/>
        </w:rPr>
      </w:pPr>
      <w:r>
        <w:rPr>
          <w:rFonts w:ascii="Arial" w:hAnsi="Arial" w:eastAsia="Calibri" w:cs="Arial"/>
          <w:b/>
        </w:rPr>
        <w:t>Materia de Examen</w:t>
      </w:r>
    </w:p>
    <w:p w14:paraId="583282F9">
      <w:pPr>
        <w:pStyle w:val="6"/>
        <w:numPr>
          <w:ilvl w:val="0"/>
          <w:numId w:val="2"/>
        </w:numPr>
        <w:jc w:val="both"/>
        <w:rPr>
          <w:rFonts w:ascii="Arial" w:hAnsi="Arial" w:eastAsia="Calibri" w:cs="Arial"/>
        </w:rPr>
      </w:pPr>
      <w:r>
        <w:rPr>
          <w:rFonts w:ascii="Arial" w:hAnsi="Arial" w:eastAsia="Calibri" w:cs="Arial"/>
        </w:rPr>
        <w:t>Caja Chica, concepto, Importancia.</w:t>
      </w:r>
    </w:p>
    <w:p w14:paraId="199787B3">
      <w:pPr>
        <w:pStyle w:val="6"/>
        <w:numPr>
          <w:ilvl w:val="0"/>
          <w:numId w:val="2"/>
        </w:numPr>
        <w:jc w:val="both"/>
        <w:rPr>
          <w:rFonts w:ascii="Arial" w:hAnsi="Arial" w:eastAsia="Calibri" w:cs="Arial"/>
        </w:rPr>
      </w:pPr>
      <w:r>
        <w:rPr>
          <w:rFonts w:ascii="Arial" w:hAnsi="Arial" w:eastAsia="Calibri" w:cs="Arial"/>
        </w:rPr>
        <w:t>Creación</w:t>
      </w:r>
    </w:p>
    <w:p w14:paraId="41A69D3F">
      <w:pPr>
        <w:pStyle w:val="6"/>
        <w:numPr>
          <w:ilvl w:val="0"/>
          <w:numId w:val="2"/>
        </w:numPr>
        <w:jc w:val="both"/>
        <w:rPr>
          <w:rFonts w:ascii="Arial" w:hAnsi="Arial" w:eastAsia="Calibri" w:cs="Arial"/>
        </w:rPr>
      </w:pPr>
      <w:r>
        <w:rPr>
          <w:rFonts w:ascii="Arial" w:hAnsi="Arial" w:eastAsia="Calibri" w:cs="Arial"/>
        </w:rPr>
        <w:t>Reposición</w:t>
      </w:r>
    </w:p>
    <w:p w14:paraId="47434AB8">
      <w:pPr>
        <w:pStyle w:val="6"/>
        <w:numPr>
          <w:ilvl w:val="0"/>
          <w:numId w:val="2"/>
        </w:numPr>
        <w:jc w:val="both"/>
        <w:rPr>
          <w:rFonts w:ascii="Arial" w:hAnsi="Arial" w:eastAsia="Calibri" w:cs="Arial"/>
        </w:rPr>
      </w:pPr>
      <w:r>
        <w:rPr>
          <w:rFonts w:ascii="Arial" w:hAnsi="Arial" w:eastAsia="Calibri" w:cs="Arial"/>
        </w:rPr>
        <w:t>Arqueo de Caja Chica</w:t>
      </w:r>
    </w:p>
    <w:p w14:paraId="71317BE6">
      <w:pPr>
        <w:pStyle w:val="6"/>
        <w:numPr>
          <w:ilvl w:val="0"/>
          <w:numId w:val="3"/>
        </w:numPr>
        <w:jc w:val="both"/>
        <w:rPr>
          <w:rFonts w:ascii="Arial" w:hAnsi="Arial" w:eastAsia="Calibri" w:cs="Arial"/>
        </w:rPr>
      </w:pPr>
      <w:r>
        <w:rPr>
          <w:rFonts w:ascii="Arial" w:hAnsi="Arial" w:eastAsia="Calibri" w:cs="Arial"/>
        </w:rPr>
        <w:t>Asientos en el Diario Principal y Pases al Mayo</w:t>
      </w:r>
      <w:r>
        <w:rPr>
          <w:rFonts w:hint="default" w:ascii="Arial" w:hAnsi="Arial" w:eastAsia="Calibri" w:cs="Arial"/>
          <w:lang w:val="es-VE"/>
        </w:rPr>
        <w:t>r</w:t>
      </w:r>
    </w:p>
    <w:p w14:paraId="734E08D9">
      <w:pPr>
        <w:pStyle w:val="6"/>
        <w:numPr>
          <w:ilvl w:val="0"/>
          <w:numId w:val="3"/>
        </w:numPr>
        <w:jc w:val="both"/>
        <w:rPr>
          <w:rFonts w:ascii="Arial" w:hAnsi="Arial" w:eastAsia="Calibri" w:cs="Arial"/>
          <w:b/>
          <w:bCs/>
        </w:rPr>
      </w:pPr>
      <w:r>
        <w:rPr>
          <w:rFonts w:hint="default" w:ascii="Arial" w:hAnsi="Arial" w:eastAsia="Calibri" w:cs="Arial"/>
          <w:lang w:val="es-VE"/>
        </w:rPr>
        <w:t>Conciliacion Bancaria..........................................................</w:t>
      </w:r>
      <w:r>
        <w:rPr>
          <w:rFonts w:hint="default" w:ascii="Arial" w:hAnsi="Arial" w:eastAsia="Calibri" w:cs="Arial"/>
          <w:b/>
          <w:bCs/>
          <w:lang w:val="es-VE"/>
        </w:rPr>
        <w:t>15 Pts</w:t>
      </w:r>
      <w:r>
        <w:rPr>
          <w:rFonts w:hint="default" w:ascii="Arial" w:hAnsi="Arial" w:eastAsia="Calibri" w:cs="Arial"/>
          <w:b/>
          <w:bCs/>
          <w:lang w:val="es-VE"/>
        </w:rPr>
        <w:tab/>
      </w:r>
    </w:p>
    <w:p w14:paraId="3965CF01">
      <w:pPr>
        <w:jc w:val="both"/>
        <w:rPr>
          <w:rFonts w:hint="default" w:ascii="Arial" w:hAnsi="Arial" w:eastAsia="Calibri" w:cs="Arial"/>
          <w:lang w:val="es-VE"/>
        </w:rPr>
      </w:pPr>
      <w:r>
        <w:rPr>
          <w:rFonts w:ascii="Arial" w:hAnsi="Arial" w:eastAsia="Calibri" w:cs="Arial"/>
          <w:b/>
        </w:rPr>
        <w:t>FECHA TENTATIVA DE EVALUACIÓN</w:t>
      </w:r>
      <w:r>
        <w:rPr>
          <w:rFonts w:ascii="Arial" w:hAnsi="Arial" w:eastAsia="Calibri" w:cs="Arial"/>
        </w:rPr>
        <w:t xml:space="preserve">:   </w:t>
      </w:r>
      <w:r>
        <w:rPr>
          <w:rFonts w:hint="default" w:ascii="Arial" w:hAnsi="Arial" w:eastAsia="Calibri" w:cs="Arial"/>
          <w:lang w:val="es-VE"/>
        </w:rPr>
        <w:t>19</w:t>
      </w:r>
      <w:r>
        <w:rPr>
          <w:rFonts w:ascii="Arial" w:hAnsi="Arial" w:eastAsia="Calibri" w:cs="Arial"/>
        </w:rPr>
        <w:t>-0</w:t>
      </w:r>
      <w:r>
        <w:rPr>
          <w:rFonts w:hint="default" w:ascii="Arial" w:hAnsi="Arial" w:eastAsia="Calibri" w:cs="Arial"/>
          <w:lang w:val="es-VE"/>
        </w:rPr>
        <w:t>9</w:t>
      </w:r>
      <w:r>
        <w:rPr>
          <w:rFonts w:ascii="Arial" w:hAnsi="Arial" w:eastAsia="Calibri" w:cs="Arial"/>
        </w:rPr>
        <w:t>-2</w:t>
      </w:r>
      <w:r>
        <w:rPr>
          <w:rFonts w:hint="default" w:ascii="Arial" w:hAnsi="Arial" w:eastAsia="Calibri" w:cs="Arial"/>
          <w:lang w:val="es-VE"/>
        </w:rPr>
        <w:t>6</w:t>
      </w:r>
    </w:p>
    <w:p w14:paraId="37162E1B">
      <w:pPr>
        <w:jc w:val="both"/>
        <w:rPr>
          <w:rFonts w:ascii="Arial" w:hAnsi="Arial" w:eastAsia="Calibri" w:cs="Arial"/>
          <w:b/>
        </w:rPr>
      </w:pPr>
      <w:r>
        <w:rPr>
          <w:rFonts w:ascii="Arial" w:hAnsi="Arial" w:eastAsia="Calibri" w:cs="Arial"/>
          <w:b/>
        </w:rPr>
        <w:t>UNIDAD N° 2.- TRABAJO DE INVESTIGACIÓN (MONOGRAFIA)</w:t>
      </w:r>
    </w:p>
    <w:p w14:paraId="6F2BD334">
      <w:pPr>
        <w:jc w:val="both"/>
        <w:rPr>
          <w:rFonts w:ascii="Arial" w:hAnsi="Arial" w:eastAsia="Calibri" w:cs="Arial"/>
        </w:rPr>
      </w:pPr>
      <w:r>
        <w:rPr>
          <w:rFonts w:ascii="Verdana" w:hAnsi="Verdana" w:eastAsia="SimSun" w:cs="Verdana"/>
          <w:i w:val="0"/>
          <w:iCs w:val="0"/>
          <w:caps w:val="0"/>
          <w:color w:val="640416"/>
          <w:spacing w:val="0"/>
          <w:sz w:val="21"/>
          <w:szCs w:val="21"/>
          <w:shd w:val="clear" w:fill="FFFFFF"/>
        </w:rPr>
        <w:t>Definición, origen, Clasificación, control interno, presentación en los estados financieros, valuación de las cuentas por cobrar, Cuentas por Cobrar Clientes, Provisiones Cuentas Incobrables, Métodos para Estimar la Provisión Recuperación de Cuentas por Cobrar, tratamiento contable. Efectos por cobrar: Clasificación, Control Interno y Registro Cobranzas de Efectos: cobranzas directas o por medio de cobradores</w:t>
      </w:r>
      <w:r>
        <w:rPr>
          <w:rFonts w:hint="default" w:ascii="Verdana" w:hAnsi="Verdana" w:eastAsia="SimSun" w:cs="Verdana"/>
          <w:i w:val="0"/>
          <w:iCs w:val="0"/>
          <w:caps w:val="0"/>
          <w:color w:val="640416"/>
          <w:spacing w:val="0"/>
          <w:sz w:val="21"/>
          <w:szCs w:val="21"/>
          <w:shd w:val="clear" w:fill="FFFFFF"/>
          <w:lang w:val="es-VE"/>
        </w:rPr>
        <w:t>.</w:t>
      </w:r>
      <w:r>
        <w:rPr>
          <w:rFonts w:ascii="Arial" w:hAnsi="Arial" w:eastAsia="Calibri" w:cs="Arial"/>
        </w:rPr>
        <w:t xml:space="preserve"> </w:t>
      </w:r>
      <w:r>
        <w:rPr>
          <w:rFonts w:ascii="Arial" w:hAnsi="Arial" w:eastAsia="Calibri" w:cs="Arial"/>
          <w:b/>
          <w:bCs/>
        </w:rPr>
        <w:t>(VALOR 10 PUNTOS)</w:t>
      </w:r>
    </w:p>
    <w:p w14:paraId="5EC8857B">
      <w:pPr>
        <w:pStyle w:val="7"/>
        <w:rPr>
          <w:rFonts w:ascii="Arial" w:hAnsi="Arial" w:eastAsia="Calibri" w:cs="Arial"/>
        </w:rPr>
      </w:pPr>
      <w:r>
        <w:rPr>
          <w:rFonts w:ascii="Arial" w:hAnsi="Arial" w:eastAsia="Calibri" w:cs="Arial"/>
          <w:b/>
        </w:rPr>
        <w:t>EXAMEN DE LA PARTE NUMERICA (</w:t>
      </w:r>
      <w:r>
        <w:rPr>
          <w:rFonts w:ascii="Arial" w:hAnsi="Arial" w:eastAsia="Calibri" w:cs="Arial"/>
          <w:b/>
          <w:bCs/>
        </w:rPr>
        <w:t>VALOR 15 PUNTOS)</w:t>
      </w:r>
    </w:p>
    <w:p w14:paraId="5C8EFB22">
      <w:pPr>
        <w:pStyle w:val="7"/>
        <w:rPr>
          <w:rFonts w:ascii="Arial" w:hAnsi="Arial" w:eastAsia="Calibri" w:cs="Arial"/>
          <w:b/>
        </w:rPr>
      </w:pPr>
    </w:p>
    <w:p w14:paraId="00F72530">
      <w:pPr>
        <w:jc w:val="both"/>
        <w:rPr>
          <w:rFonts w:hint="default" w:ascii="Arial" w:hAnsi="Arial" w:eastAsia="Calibri" w:cs="Arial"/>
          <w:b/>
          <w:lang w:val="es-VE"/>
        </w:rPr>
      </w:pPr>
      <w:r>
        <w:rPr>
          <w:rFonts w:ascii="Arial" w:hAnsi="Arial" w:eastAsia="Calibri" w:cs="Arial"/>
          <w:b/>
        </w:rPr>
        <w:t>FECHA TENTATIVA DE EVALUACIÓN:</w:t>
      </w:r>
      <w:r>
        <w:rPr>
          <w:rFonts w:hint="default" w:ascii="Arial" w:hAnsi="Arial" w:eastAsia="Calibri" w:cs="Arial"/>
          <w:b w:val="0"/>
          <w:bCs/>
          <w:lang w:val="es-VE"/>
        </w:rPr>
        <w:t>10/10/2026</w:t>
      </w:r>
    </w:p>
    <w:p w14:paraId="324DB3F6">
      <w:pPr>
        <w:jc w:val="both"/>
        <w:rPr>
          <w:rFonts w:ascii="Arial" w:hAnsi="Arial" w:eastAsia="Calibri" w:cs="Arial"/>
          <w:b/>
        </w:rPr>
      </w:pPr>
      <w:r>
        <w:rPr>
          <w:rFonts w:ascii="Arial" w:hAnsi="Arial" w:eastAsia="Calibri" w:cs="Arial"/>
          <w:b/>
        </w:rPr>
        <w:t>UNIDAD N° 3. ASPECTOS CONTABLES DE LAS INVERSIONES.</w:t>
      </w:r>
    </w:p>
    <w:p w14:paraId="6C2FA72E">
      <w:pPr>
        <w:pStyle w:val="7"/>
        <w:numPr>
          <w:ilvl w:val="0"/>
          <w:numId w:val="4"/>
        </w:numPr>
        <w:jc w:val="both"/>
        <w:rPr>
          <w:rFonts w:ascii="Arial" w:hAnsi="Arial" w:eastAsia="Calibri" w:cs="Arial"/>
        </w:rPr>
      </w:pPr>
      <w:r>
        <w:rPr>
          <w:rFonts w:ascii="Arial" w:hAnsi="Arial" w:eastAsia="Calibri" w:cs="Arial"/>
        </w:rPr>
        <w:t>Inversiones permanentes: definición,</w:t>
      </w:r>
    </w:p>
    <w:p w14:paraId="57D62734">
      <w:pPr>
        <w:pStyle w:val="7"/>
        <w:numPr>
          <w:ilvl w:val="0"/>
          <w:numId w:val="4"/>
        </w:numPr>
        <w:jc w:val="both"/>
        <w:rPr>
          <w:rFonts w:ascii="Arial" w:hAnsi="Arial" w:eastAsia="Calibri" w:cs="Arial"/>
        </w:rPr>
      </w:pPr>
      <w:r>
        <w:rPr>
          <w:rFonts w:ascii="Arial" w:hAnsi="Arial" w:eastAsia="Calibri" w:cs="Arial"/>
        </w:rPr>
        <w:t>Formas de inversión,</w:t>
      </w:r>
    </w:p>
    <w:p w14:paraId="7FFC5F08">
      <w:pPr>
        <w:pStyle w:val="7"/>
        <w:numPr>
          <w:ilvl w:val="0"/>
          <w:numId w:val="4"/>
        </w:numPr>
        <w:jc w:val="both"/>
        <w:rPr>
          <w:rFonts w:ascii="Arial" w:hAnsi="Arial" w:eastAsia="Calibri" w:cs="Arial"/>
        </w:rPr>
      </w:pPr>
      <w:r>
        <w:rPr>
          <w:rFonts w:ascii="Arial" w:hAnsi="Arial" w:eastAsia="Calibri" w:cs="Arial"/>
        </w:rPr>
        <w:t>Bono y acciones.</w:t>
      </w:r>
    </w:p>
    <w:p w14:paraId="09B73A7C">
      <w:pPr>
        <w:pStyle w:val="7"/>
        <w:numPr>
          <w:ilvl w:val="0"/>
          <w:numId w:val="4"/>
        </w:numPr>
        <w:jc w:val="both"/>
        <w:rPr>
          <w:rFonts w:ascii="Arial" w:hAnsi="Arial" w:eastAsia="Calibri" w:cs="Arial"/>
        </w:rPr>
      </w:pPr>
      <w:r>
        <w:rPr>
          <w:rFonts w:ascii="Arial" w:hAnsi="Arial" w:eastAsia="Calibri" w:cs="Arial"/>
        </w:rPr>
        <w:t>Inversiones en bono: rendimiento de la inversión, control interno,</w:t>
      </w:r>
    </w:p>
    <w:p w14:paraId="3CE0EC0F">
      <w:pPr>
        <w:pStyle w:val="7"/>
        <w:numPr>
          <w:ilvl w:val="0"/>
          <w:numId w:val="4"/>
        </w:numPr>
        <w:jc w:val="both"/>
        <w:rPr>
          <w:rFonts w:ascii="Arial" w:hAnsi="Arial" w:eastAsia="Calibri" w:cs="Arial"/>
        </w:rPr>
      </w:pPr>
      <w:r>
        <w:rPr>
          <w:rFonts w:ascii="Arial" w:hAnsi="Arial" w:eastAsia="Calibri" w:cs="Arial"/>
        </w:rPr>
        <w:t>Presentación de los estados financieros,</w:t>
      </w:r>
    </w:p>
    <w:p w14:paraId="7A1BE6DA">
      <w:pPr>
        <w:pStyle w:val="7"/>
        <w:numPr>
          <w:ilvl w:val="0"/>
          <w:numId w:val="4"/>
        </w:numPr>
        <w:jc w:val="both"/>
        <w:rPr>
          <w:rFonts w:ascii="Arial" w:hAnsi="Arial" w:eastAsia="Calibri" w:cs="Arial"/>
        </w:rPr>
      </w:pPr>
      <w:r>
        <w:rPr>
          <w:rFonts w:ascii="Arial" w:hAnsi="Arial" w:eastAsia="Calibri" w:cs="Arial"/>
        </w:rPr>
        <w:t xml:space="preserve">Tratamiento contable. </w:t>
      </w:r>
      <w:r>
        <w:rPr>
          <w:rFonts w:ascii="Arial" w:hAnsi="Arial" w:eastAsia="Calibri" w:cs="Arial"/>
          <w:b/>
          <w:bCs/>
        </w:rPr>
        <w:t>Valor 10 puntos.</w:t>
      </w:r>
    </w:p>
    <w:p w14:paraId="63BF29CC">
      <w:pPr>
        <w:pStyle w:val="7"/>
        <w:jc w:val="both"/>
        <w:rPr>
          <w:rFonts w:ascii="Arial" w:hAnsi="Arial" w:eastAsia="Calibri" w:cs="Arial"/>
          <w:b/>
        </w:rPr>
      </w:pPr>
      <w:r>
        <w:rPr>
          <w:rFonts w:ascii="Arial" w:hAnsi="Arial" w:eastAsia="Calibri" w:cs="Arial"/>
          <w:b/>
        </w:rPr>
        <w:t>EXAMEN DE LA PARTE NUMERICA</w:t>
      </w:r>
    </w:p>
    <w:p w14:paraId="0EE4DBB5">
      <w:pPr>
        <w:pStyle w:val="7"/>
        <w:jc w:val="both"/>
        <w:rPr>
          <w:rFonts w:hint="default" w:ascii="Arial" w:hAnsi="Arial" w:eastAsia="Calibri" w:cs="Arial"/>
          <w:lang w:val="es-VE"/>
        </w:rPr>
      </w:pPr>
      <w:r>
        <w:rPr>
          <w:rFonts w:ascii="Arial" w:hAnsi="Arial" w:eastAsia="Calibri" w:cs="Arial"/>
          <w:b/>
        </w:rPr>
        <w:t>FECHA TENTATIVA DE EVALUACIÓN:</w:t>
      </w:r>
      <w:r>
        <w:rPr>
          <w:rFonts w:ascii="Arial" w:hAnsi="Arial" w:eastAsia="Calibri" w:cs="Arial"/>
        </w:rPr>
        <w:t xml:space="preserve"> 17-10-2</w:t>
      </w:r>
      <w:r>
        <w:rPr>
          <w:rFonts w:hint="default" w:ascii="Arial" w:hAnsi="Arial" w:eastAsia="Calibri" w:cs="Arial"/>
          <w:lang w:val="es-VE"/>
        </w:rPr>
        <w:t>6</w:t>
      </w:r>
    </w:p>
    <w:p w14:paraId="05FE88D9">
      <w:pPr>
        <w:pStyle w:val="7"/>
        <w:jc w:val="both"/>
        <w:rPr>
          <w:rFonts w:ascii="Arial" w:hAnsi="Arial" w:eastAsia="Calibri" w:cs="Arial"/>
        </w:rPr>
      </w:pPr>
    </w:p>
    <w:p w14:paraId="06AC4538">
      <w:pPr>
        <w:jc w:val="both"/>
        <w:rPr>
          <w:rFonts w:hint="default" w:ascii="Arial" w:hAnsi="Arial" w:eastAsia="Calibri" w:cs="Arial"/>
          <w:b w:val="0"/>
          <w:bCs/>
          <w:lang w:val="es-VE"/>
        </w:rPr>
      </w:pPr>
      <w:r>
        <w:rPr>
          <w:rFonts w:ascii="Arial" w:hAnsi="Arial" w:eastAsia="Calibri" w:cs="Arial"/>
          <w:b/>
        </w:rPr>
        <w:t>UNIDAD N° 4. INVENTARIOS</w:t>
      </w:r>
      <w:r>
        <w:rPr>
          <w:rFonts w:hint="default" w:ascii="Arial" w:hAnsi="Arial" w:eastAsia="Calibri" w:cs="Arial"/>
          <w:b/>
          <w:lang w:val="es-VE"/>
        </w:rPr>
        <w:t>(MONOGRAFIA) 10</w:t>
      </w:r>
      <w:r>
        <w:rPr>
          <w:rFonts w:hint="default" w:ascii="Arial" w:hAnsi="Arial" w:eastAsia="Calibri" w:cs="Arial"/>
          <w:b w:val="0"/>
          <w:bCs/>
          <w:lang w:val="es-VE"/>
        </w:rPr>
        <w:t>puntos</w:t>
      </w:r>
    </w:p>
    <w:p w14:paraId="6540F820">
      <w:pPr>
        <w:pStyle w:val="6"/>
        <w:numPr>
          <w:ilvl w:val="0"/>
          <w:numId w:val="5"/>
        </w:numPr>
        <w:jc w:val="both"/>
        <w:rPr>
          <w:rFonts w:ascii="Arial" w:hAnsi="Arial" w:eastAsia="Calibri" w:cs="Arial"/>
        </w:rPr>
      </w:pPr>
      <w:r>
        <w:rPr>
          <w:rFonts w:ascii="Arial" w:hAnsi="Arial" w:eastAsia="Calibri" w:cs="Arial"/>
        </w:rPr>
        <w:t>Importancia del sistema de inventario para las empresas.</w:t>
      </w:r>
    </w:p>
    <w:p w14:paraId="32523B14">
      <w:pPr>
        <w:pStyle w:val="6"/>
        <w:numPr>
          <w:ilvl w:val="0"/>
          <w:numId w:val="5"/>
        </w:numPr>
        <w:jc w:val="both"/>
        <w:rPr>
          <w:rFonts w:ascii="Arial" w:hAnsi="Arial" w:eastAsia="Calibri" w:cs="Arial"/>
        </w:rPr>
      </w:pPr>
      <w:r>
        <w:rPr>
          <w:rFonts w:ascii="Arial" w:hAnsi="Arial" w:eastAsia="Calibri" w:cs="Arial"/>
        </w:rPr>
        <w:t>Inventario. Concepto e importancia</w:t>
      </w:r>
    </w:p>
    <w:p w14:paraId="2BDFC85A">
      <w:pPr>
        <w:pStyle w:val="6"/>
        <w:numPr>
          <w:ilvl w:val="0"/>
          <w:numId w:val="5"/>
        </w:numPr>
        <w:jc w:val="both"/>
        <w:rPr>
          <w:rFonts w:ascii="Arial" w:hAnsi="Arial" w:eastAsia="Calibri" w:cs="Arial"/>
        </w:rPr>
      </w:pPr>
      <w:r>
        <w:rPr>
          <w:rFonts w:ascii="Arial" w:hAnsi="Arial" w:eastAsia="Calibri" w:cs="Arial"/>
        </w:rPr>
        <w:t>Funciones de los Inventarios.</w:t>
      </w:r>
    </w:p>
    <w:p w14:paraId="3EECCC33">
      <w:pPr>
        <w:pStyle w:val="6"/>
        <w:numPr>
          <w:ilvl w:val="0"/>
          <w:numId w:val="5"/>
        </w:numPr>
        <w:jc w:val="both"/>
        <w:rPr>
          <w:rFonts w:ascii="Arial" w:hAnsi="Arial" w:eastAsia="Calibri" w:cs="Arial"/>
        </w:rPr>
      </w:pPr>
      <w:r>
        <w:rPr>
          <w:rFonts w:ascii="Arial" w:hAnsi="Arial" w:eastAsia="Calibri" w:cs="Arial"/>
        </w:rPr>
        <w:t>Clasificación</w:t>
      </w:r>
    </w:p>
    <w:p w14:paraId="16670A8F">
      <w:pPr>
        <w:pStyle w:val="6"/>
        <w:numPr>
          <w:ilvl w:val="0"/>
          <w:numId w:val="5"/>
        </w:numPr>
        <w:jc w:val="both"/>
        <w:rPr>
          <w:rFonts w:ascii="Arial" w:hAnsi="Arial" w:eastAsia="Calibri" w:cs="Arial"/>
        </w:rPr>
      </w:pPr>
      <w:r>
        <w:rPr>
          <w:rFonts w:ascii="Arial" w:hAnsi="Arial" w:eastAsia="Calibri" w:cs="Arial"/>
        </w:rPr>
        <w:t>Sistema de inventario……………………………………….</w:t>
      </w:r>
    </w:p>
    <w:p w14:paraId="6C6082C3">
      <w:pPr>
        <w:pStyle w:val="6"/>
        <w:numPr>
          <w:ilvl w:val="0"/>
          <w:numId w:val="6"/>
        </w:numPr>
        <w:jc w:val="both"/>
        <w:rPr>
          <w:rFonts w:ascii="Arial" w:hAnsi="Arial" w:eastAsia="Calibri" w:cs="Arial"/>
        </w:rPr>
      </w:pPr>
      <w:r>
        <w:rPr>
          <w:rFonts w:ascii="Arial" w:hAnsi="Arial" w:eastAsia="Calibri" w:cs="Arial"/>
        </w:rPr>
        <w:t xml:space="preserve">Clasificación </w:t>
      </w:r>
    </w:p>
    <w:p w14:paraId="18506390">
      <w:pPr>
        <w:pStyle w:val="6"/>
        <w:numPr>
          <w:ilvl w:val="0"/>
          <w:numId w:val="7"/>
        </w:numPr>
        <w:jc w:val="both"/>
        <w:rPr>
          <w:rFonts w:ascii="Arial" w:hAnsi="Arial" w:eastAsia="Calibri" w:cs="Arial"/>
        </w:rPr>
      </w:pPr>
      <w:r>
        <w:rPr>
          <w:rFonts w:ascii="Arial" w:hAnsi="Arial" w:eastAsia="Calibri" w:cs="Arial"/>
        </w:rPr>
        <w:t>Sistema Continuo</w:t>
      </w:r>
    </w:p>
    <w:p w14:paraId="4F99E0A3">
      <w:pPr>
        <w:pStyle w:val="6"/>
        <w:numPr>
          <w:ilvl w:val="0"/>
          <w:numId w:val="7"/>
        </w:numPr>
        <w:jc w:val="both"/>
        <w:rPr>
          <w:rFonts w:ascii="Arial" w:hAnsi="Arial" w:eastAsia="Calibri" w:cs="Arial"/>
        </w:rPr>
      </w:pPr>
      <w:r>
        <w:rPr>
          <w:rFonts w:ascii="Arial" w:hAnsi="Arial" w:eastAsia="Calibri" w:cs="Arial"/>
        </w:rPr>
        <w:t>Sistema Periódico.</w:t>
      </w:r>
    </w:p>
    <w:p w14:paraId="145EED92">
      <w:pPr>
        <w:pStyle w:val="6"/>
        <w:numPr>
          <w:ilvl w:val="0"/>
          <w:numId w:val="7"/>
        </w:numPr>
        <w:jc w:val="both"/>
        <w:rPr>
          <w:rFonts w:ascii="Arial" w:hAnsi="Arial" w:eastAsia="Calibri" w:cs="Arial"/>
        </w:rPr>
      </w:pPr>
      <w:r>
        <w:rPr>
          <w:rFonts w:ascii="Arial" w:hAnsi="Arial" w:eastAsia="Calibri" w:cs="Arial"/>
        </w:rPr>
        <w:t>Asientos Diario Principal y pases al Mayo</w:t>
      </w:r>
    </w:p>
    <w:p w14:paraId="53551D32">
      <w:pPr>
        <w:pStyle w:val="7"/>
        <w:jc w:val="both"/>
        <w:rPr>
          <w:rFonts w:ascii="Arial" w:hAnsi="Arial" w:eastAsia="Calibri" w:cs="Arial"/>
          <w:b/>
        </w:rPr>
      </w:pPr>
      <w:r>
        <w:rPr>
          <w:rFonts w:ascii="Arial" w:hAnsi="Arial" w:eastAsia="Calibri" w:cs="Arial"/>
          <w:b/>
        </w:rPr>
        <w:t>Materia de Examen:</w:t>
      </w:r>
    </w:p>
    <w:p w14:paraId="5EE28311">
      <w:pPr>
        <w:pStyle w:val="6"/>
        <w:numPr>
          <w:ilvl w:val="0"/>
          <w:numId w:val="7"/>
        </w:numPr>
        <w:jc w:val="both"/>
        <w:rPr>
          <w:rFonts w:ascii="Arial" w:hAnsi="Arial" w:eastAsia="Calibri" w:cs="Arial"/>
        </w:rPr>
      </w:pPr>
      <w:r>
        <w:rPr>
          <w:rFonts w:ascii="Arial" w:hAnsi="Arial" w:eastAsia="Calibri" w:cs="Arial"/>
        </w:rPr>
        <w:t>Ejercicios practicos...................................................................15 puntos</w:t>
      </w:r>
    </w:p>
    <w:p w14:paraId="07577BFD">
      <w:pPr>
        <w:pStyle w:val="6"/>
        <w:ind w:left="720"/>
        <w:jc w:val="both"/>
        <w:rPr>
          <w:rFonts w:ascii="Arial" w:hAnsi="Arial" w:eastAsia="Calibri" w:cs="Arial"/>
        </w:rPr>
      </w:pPr>
    </w:p>
    <w:p w14:paraId="6CFF1A2C">
      <w:pPr>
        <w:pStyle w:val="7"/>
        <w:jc w:val="both"/>
        <w:rPr>
          <w:rFonts w:hint="default" w:ascii="Arial" w:hAnsi="Arial" w:eastAsia="Calibri" w:cs="Arial"/>
          <w:lang w:val="es-VE"/>
        </w:rPr>
      </w:pPr>
      <w:r>
        <w:rPr>
          <w:rFonts w:ascii="Arial" w:hAnsi="Arial" w:eastAsia="Calibri" w:cs="Arial"/>
          <w:b/>
        </w:rPr>
        <w:t>FECHA TENTATIVA DE EVALUACIÓN:</w:t>
      </w:r>
      <w:r>
        <w:rPr>
          <w:rFonts w:ascii="Arial" w:hAnsi="Arial" w:eastAsia="Calibri" w:cs="Arial"/>
        </w:rPr>
        <w:t xml:space="preserve"> 07-11-2</w:t>
      </w:r>
      <w:r>
        <w:rPr>
          <w:rFonts w:hint="default" w:ascii="Arial" w:hAnsi="Arial" w:eastAsia="Calibri" w:cs="Arial"/>
          <w:lang w:val="es-VE"/>
        </w:rPr>
        <w:t>6</w:t>
      </w:r>
    </w:p>
    <w:p w14:paraId="433494C1">
      <w:pPr>
        <w:pStyle w:val="7"/>
        <w:jc w:val="both"/>
        <w:rPr>
          <w:rFonts w:ascii="Arial" w:hAnsi="Arial" w:eastAsia="Calibri" w:cs="Arial"/>
        </w:rPr>
      </w:pPr>
    </w:p>
    <w:p w14:paraId="745897AA">
      <w:pPr>
        <w:jc w:val="both"/>
        <w:rPr>
          <w:rFonts w:hint="default" w:ascii="Arial" w:hAnsi="Arial" w:eastAsia="Calibri" w:cs="Arial"/>
          <w:b/>
          <w:lang w:val="es-VE"/>
        </w:rPr>
      </w:pPr>
      <w:r>
        <w:rPr>
          <w:rFonts w:ascii="Arial" w:hAnsi="Arial" w:eastAsia="Calibri" w:cs="Arial"/>
          <w:b/>
        </w:rPr>
        <w:t xml:space="preserve">UNIDAD N° 5. PROPIEDAD PLANTA Y EQUIPO E INTANGIBLES. </w:t>
      </w:r>
      <w:bookmarkStart w:id="0" w:name="_GoBack"/>
      <w:bookmarkEnd w:id="0"/>
    </w:p>
    <w:p w14:paraId="2946E3E1">
      <w:pPr>
        <w:pStyle w:val="7"/>
        <w:numPr>
          <w:ilvl w:val="0"/>
          <w:numId w:val="8"/>
        </w:numPr>
        <w:jc w:val="both"/>
        <w:rPr>
          <w:rFonts w:ascii="Arial" w:hAnsi="Arial" w:eastAsia="Calibri" w:cs="Arial"/>
        </w:rPr>
      </w:pPr>
      <w:r>
        <w:rPr>
          <w:rFonts w:ascii="Arial" w:hAnsi="Arial" w:eastAsia="Calibri" w:cs="Arial"/>
        </w:rPr>
        <w:t>Propiedad planta y equipo: definición clasificación, despreciables no despreciables, control interno, presentación en los estados financieros.</w:t>
      </w:r>
    </w:p>
    <w:p w14:paraId="6594EEDF">
      <w:pPr>
        <w:pStyle w:val="7"/>
        <w:numPr>
          <w:ilvl w:val="0"/>
          <w:numId w:val="8"/>
        </w:numPr>
        <w:jc w:val="both"/>
        <w:rPr>
          <w:rFonts w:ascii="Arial" w:hAnsi="Arial" w:eastAsia="Calibri" w:cs="Arial"/>
        </w:rPr>
      </w:pPr>
      <w:r>
        <w:rPr>
          <w:rFonts w:ascii="Arial" w:hAnsi="Arial" w:eastAsia="Calibri" w:cs="Arial"/>
        </w:rPr>
        <w:t>Depreciación, costos, vida útil y valor residual,</w:t>
      </w:r>
    </w:p>
    <w:p w14:paraId="24C08A2C">
      <w:pPr>
        <w:pStyle w:val="7"/>
        <w:numPr>
          <w:ilvl w:val="0"/>
          <w:numId w:val="8"/>
        </w:numPr>
        <w:jc w:val="both"/>
        <w:rPr>
          <w:rFonts w:ascii="Arial" w:hAnsi="Arial" w:eastAsia="Calibri" w:cs="Arial"/>
        </w:rPr>
      </w:pPr>
      <w:r>
        <w:rPr>
          <w:rFonts w:ascii="Arial" w:hAnsi="Arial" w:eastAsia="Calibri" w:cs="Arial"/>
        </w:rPr>
        <w:t>Métodos para el cálculo de la depreciación, línea recta, horas trabajadas, utilidades producidas, digito decreciente, tratamiento contable.</w:t>
      </w:r>
    </w:p>
    <w:p w14:paraId="2A9D632A">
      <w:pPr>
        <w:pStyle w:val="7"/>
        <w:numPr>
          <w:ilvl w:val="0"/>
          <w:numId w:val="8"/>
        </w:numPr>
        <w:jc w:val="both"/>
        <w:rPr>
          <w:rFonts w:ascii="Arial" w:hAnsi="Arial" w:eastAsia="Calibri" w:cs="Arial"/>
          <w:b/>
        </w:rPr>
      </w:pPr>
      <w:r>
        <w:rPr>
          <w:rFonts w:ascii="Arial" w:hAnsi="Arial" w:eastAsia="Calibri" w:cs="Arial"/>
        </w:rPr>
        <w:t>Desincorporación de propiedad planta y equipo, ventas permutas, siniestro, retiro por inservible</w:t>
      </w:r>
    </w:p>
    <w:p w14:paraId="0577F673">
      <w:pPr>
        <w:pStyle w:val="7"/>
        <w:numPr>
          <w:ilvl w:val="0"/>
          <w:numId w:val="8"/>
        </w:numPr>
        <w:jc w:val="both"/>
        <w:rPr>
          <w:rFonts w:ascii="Arial" w:hAnsi="Arial" w:eastAsia="Calibri" w:cs="Arial"/>
          <w:b/>
        </w:rPr>
      </w:pPr>
      <w:r>
        <w:rPr>
          <w:rFonts w:ascii="Arial" w:hAnsi="Arial" w:eastAsia="Calibri" w:cs="Arial"/>
          <w:b/>
        </w:rPr>
        <w:t>Materia de Examen:</w:t>
      </w:r>
    </w:p>
    <w:p w14:paraId="57D88457">
      <w:pPr>
        <w:pStyle w:val="6"/>
        <w:ind w:left="720"/>
        <w:jc w:val="both"/>
        <w:rPr>
          <w:rFonts w:ascii="Arial" w:hAnsi="Arial" w:eastAsia="Calibri" w:cs="Arial"/>
        </w:rPr>
      </w:pPr>
      <w:r>
        <w:rPr>
          <w:rFonts w:ascii="Arial" w:hAnsi="Arial" w:eastAsia="Calibri" w:cs="Arial"/>
        </w:rPr>
        <w:t>Ejercicios practicos...................................................................15 puntos</w:t>
      </w:r>
    </w:p>
    <w:p w14:paraId="29382142">
      <w:pPr>
        <w:jc w:val="both"/>
        <w:rPr>
          <w:rFonts w:hint="default" w:ascii="Arial" w:hAnsi="Arial" w:eastAsia="Calibri" w:cs="Arial"/>
          <w:lang w:val="es-VE"/>
        </w:rPr>
      </w:pPr>
      <w:r>
        <w:rPr>
          <w:rFonts w:ascii="Arial" w:hAnsi="Arial" w:eastAsia="Calibri" w:cs="Arial"/>
          <w:sz w:val="24"/>
          <w:szCs w:val="24"/>
          <w:lang w:eastAsia="es-VE"/>
        </w:rPr>
        <w:t xml:space="preserve">              </w:t>
      </w:r>
      <w:r>
        <w:rPr>
          <w:rFonts w:ascii="Arial" w:hAnsi="Arial" w:eastAsia="Calibri" w:cs="Arial"/>
          <w:b/>
        </w:rPr>
        <w:t>FECHA TENTATIVA DE EVALUACIÓN:</w:t>
      </w:r>
      <w:r>
        <w:rPr>
          <w:rFonts w:ascii="Arial" w:hAnsi="Arial" w:eastAsia="Calibri" w:cs="Arial"/>
        </w:rPr>
        <w:t xml:space="preserve"> 0</w:t>
      </w:r>
      <w:r>
        <w:rPr>
          <w:rFonts w:hint="default" w:ascii="Arial" w:hAnsi="Arial" w:eastAsia="Calibri" w:cs="Arial"/>
          <w:lang w:val="es-VE"/>
        </w:rPr>
        <w:t>5</w:t>
      </w:r>
      <w:r>
        <w:rPr>
          <w:rFonts w:ascii="Arial" w:hAnsi="Arial" w:eastAsia="Calibri" w:cs="Arial"/>
        </w:rPr>
        <w:t>-12-2</w:t>
      </w:r>
      <w:r>
        <w:rPr>
          <w:rFonts w:hint="default" w:ascii="Arial" w:hAnsi="Arial" w:eastAsia="Calibri" w:cs="Arial"/>
          <w:lang w:val="es-VE"/>
        </w:rPr>
        <w:t>6</w:t>
      </w:r>
    </w:p>
    <w:p w14:paraId="107A9163">
      <w:pPr>
        <w:pStyle w:val="6"/>
        <w:ind w:left="720"/>
        <w:jc w:val="both"/>
        <w:rPr>
          <w:rFonts w:ascii="Arial" w:hAnsi="Arial" w:eastAsia="Calibri" w:cs="Arial"/>
        </w:rPr>
      </w:pPr>
    </w:p>
    <w:p w14:paraId="5279A9E4">
      <w:pPr>
        <w:pStyle w:val="6"/>
        <w:ind w:left="720"/>
        <w:jc w:val="both"/>
        <w:rPr>
          <w:rFonts w:ascii="Arial" w:hAnsi="Arial" w:eastAsia="Calibri" w:cs="Arial"/>
        </w:rPr>
      </w:pPr>
    </w:p>
    <w:p w14:paraId="3B7B5610">
      <w:pPr>
        <w:pStyle w:val="7"/>
        <w:jc w:val="both"/>
        <w:rPr>
          <w:rFonts w:ascii="Arial" w:hAnsi="Arial" w:eastAsia="Calibri" w:cs="Arial"/>
        </w:rPr>
      </w:pPr>
    </w:p>
    <w:p w14:paraId="0B4C8717">
      <w:pPr>
        <w:ind w:left="360"/>
        <w:jc w:val="both"/>
        <w:rPr>
          <w:rFonts w:ascii="Arial" w:hAnsi="Arial" w:eastAsia="Calibri" w:cs="Arial"/>
          <w:b/>
        </w:rPr>
      </w:pPr>
    </w:p>
    <w:p w14:paraId="356C4B5A">
      <w:pPr>
        <w:pStyle w:val="7"/>
        <w:jc w:val="both"/>
        <w:rPr>
          <w:rFonts w:ascii="Arial" w:hAnsi="Arial" w:eastAsia="Calibri" w:cs="Arial"/>
          <w:b/>
        </w:rPr>
      </w:pPr>
    </w:p>
    <w:p w14:paraId="7247D9F0">
      <w:pPr>
        <w:jc w:val="both"/>
        <w:rPr>
          <w:rFonts w:ascii="Arial" w:hAnsi="Arial" w:eastAsia="Calibri" w:cs="Arial"/>
          <w:b/>
        </w:rPr>
      </w:pPr>
    </w:p>
    <w:p w14:paraId="176DAFDA">
      <w:pPr>
        <w:pStyle w:val="6"/>
        <w:ind w:left="720"/>
        <w:jc w:val="both"/>
        <w:rPr>
          <w:rFonts w:ascii="Arial" w:hAnsi="Arial" w:eastAsia="Calibri" w:cs="Arial"/>
        </w:rPr>
      </w:pPr>
    </w:p>
    <w:p w14:paraId="1F7A17F9">
      <w:pPr>
        <w:jc w:val="both"/>
        <w:rPr>
          <w:rFonts w:ascii="Arial" w:hAnsi="Arial" w:eastAsia="Calibri" w:cs="Arial"/>
          <w:b/>
        </w:rPr>
      </w:pPr>
    </w:p>
    <w:p w14:paraId="2078B127">
      <w:pPr>
        <w:jc w:val="both"/>
        <w:rPr>
          <w:rFonts w:ascii="Arial" w:hAnsi="Arial" w:eastAsia="Calibri" w:cs="Arial"/>
          <w:b/>
        </w:rPr>
      </w:pPr>
    </w:p>
    <w:p w14:paraId="0B4DBDF3">
      <w:pPr>
        <w:jc w:val="both"/>
        <w:rPr>
          <w:rFonts w:ascii="Arial" w:hAnsi="Arial" w:eastAsia="Calibri" w:cs="Arial"/>
          <w:b/>
        </w:rPr>
      </w:pPr>
    </w:p>
    <w:p w14:paraId="605F1505">
      <w:pPr>
        <w:jc w:val="both"/>
        <w:rPr>
          <w:rFonts w:ascii="Arial" w:hAnsi="Arial" w:eastAsia="Calibri" w:cs="Arial"/>
          <w:b/>
        </w:rPr>
      </w:pPr>
    </w:p>
    <w:p w14:paraId="02686268">
      <w:pPr>
        <w:jc w:val="both"/>
        <w:rPr>
          <w:rFonts w:ascii="Arial" w:hAnsi="Arial" w:eastAsia="Calibri" w:cs="Arial"/>
        </w:rPr>
      </w:pPr>
    </w:p>
    <w:p w14:paraId="676909A8">
      <w:pPr>
        <w:jc w:val="both"/>
        <w:rPr>
          <w:rFonts w:ascii="Arial" w:hAnsi="Arial" w:eastAsia="Calibri" w:cs="Arial"/>
          <w:b/>
        </w:rPr>
      </w:pPr>
    </w:p>
    <w:p w14:paraId="305B0D7E">
      <w:pPr>
        <w:jc w:val="both"/>
        <w:rPr>
          <w:rFonts w:ascii="Arial" w:hAnsi="Arial" w:eastAsia="Calibri" w:cs="Arial"/>
          <w:b/>
        </w:rPr>
      </w:pPr>
    </w:p>
    <w:p w14:paraId="5A73F554">
      <w:pPr>
        <w:jc w:val="both"/>
        <w:rPr>
          <w:rFonts w:ascii="Arial" w:hAnsi="Arial" w:eastAsia="Calibri" w:cs="Arial"/>
          <w:b/>
        </w:rPr>
      </w:pPr>
    </w:p>
    <w:p w14:paraId="6C1462B8">
      <w:pPr>
        <w:jc w:val="both"/>
        <w:rPr>
          <w:rFonts w:ascii="Arial" w:hAnsi="Arial" w:eastAsia="Calibri" w:cs="Arial"/>
          <w:b/>
        </w:rPr>
      </w:pPr>
    </w:p>
    <w:p w14:paraId="4E9ABF7D">
      <w:pPr>
        <w:jc w:val="both"/>
        <w:rPr>
          <w:rFonts w:ascii="Arial" w:hAnsi="Arial" w:eastAsia="Calibri" w:cs="Arial"/>
          <w:b/>
        </w:rPr>
      </w:pPr>
    </w:p>
    <w:p w14:paraId="07A72C11">
      <w:pPr>
        <w:jc w:val="both"/>
        <w:rPr>
          <w:rFonts w:ascii="Arial" w:hAnsi="Arial" w:eastAsia="Calibri" w:cs="Arial"/>
          <w:b/>
        </w:rPr>
      </w:pPr>
    </w:p>
    <w:p w14:paraId="737B063F">
      <w:pPr>
        <w:jc w:val="both"/>
        <w:rPr>
          <w:rFonts w:ascii="Arial" w:hAnsi="Arial" w:eastAsia="Calibri" w:cs="Arial"/>
          <w:b/>
        </w:rPr>
      </w:pPr>
    </w:p>
    <w:p w14:paraId="320D9F89">
      <w:pPr>
        <w:jc w:val="both"/>
        <w:rPr>
          <w:rFonts w:ascii="Arial" w:hAnsi="Arial" w:eastAsia="Calibri" w:cs="Arial"/>
          <w:b/>
        </w:rPr>
      </w:pPr>
    </w:p>
    <w:p w14:paraId="404C8C69">
      <w:pPr>
        <w:jc w:val="both"/>
        <w:rPr>
          <w:rFonts w:ascii="Arial" w:hAnsi="Arial" w:eastAsia="Calibri" w:cs="Arial"/>
          <w:b/>
        </w:rPr>
      </w:pPr>
    </w:p>
    <w:p w14:paraId="775E22E7">
      <w:pPr>
        <w:jc w:val="both"/>
        <w:rPr>
          <w:rFonts w:ascii="Arial" w:hAnsi="Arial" w:eastAsia="Calibri" w:cs="Arial"/>
          <w:b/>
        </w:rPr>
      </w:pPr>
    </w:p>
    <w:p w14:paraId="670B1A1D"/>
    <w:sectPr>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F1DE9"/>
    <w:multiLevelType w:val="multilevel"/>
    <w:tmpl w:val="052F1DE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6243C9E"/>
    <w:multiLevelType w:val="multilevel"/>
    <w:tmpl w:val="06243C9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CB93B94"/>
    <w:multiLevelType w:val="multilevel"/>
    <w:tmpl w:val="0CB93B9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1120590"/>
    <w:multiLevelType w:val="multilevel"/>
    <w:tmpl w:val="1112059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D3D145D"/>
    <w:multiLevelType w:val="multilevel"/>
    <w:tmpl w:val="3D3D145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4FC3979"/>
    <w:multiLevelType w:val="multilevel"/>
    <w:tmpl w:val="44FC397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0555F51"/>
    <w:multiLevelType w:val="multilevel"/>
    <w:tmpl w:val="60555F5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72DE777C"/>
    <w:multiLevelType w:val="multilevel"/>
    <w:tmpl w:val="72DE777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7"/>
  </w:num>
  <w:num w:numId="2">
    <w:abstractNumId w:val="2"/>
  </w:num>
  <w:num w:numId="3">
    <w:abstractNumId w:val="6"/>
  </w:num>
  <w:num w:numId="4">
    <w:abstractNumId w:val="3"/>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230"/>
    <w:rsid w:val="00025157"/>
    <w:rsid w:val="00056C74"/>
    <w:rsid w:val="001C0230"/>
    <w:rsid w:val="00224264"/>
    <w:rsid w:val="002F279C"/>
    <w:rsid w:val="0039264B"/>
    <w:rsid w:val="003C45AE"/>
    <w:rsid w:val="003E1979"/>
    <w:rsid w:val="004E732A"/>
    <w:rsid w:val="006C3387"/>
    <w:rsid w:val="007D1021"/>
    <w:rsid w:val="008950D5"/>
    <w:rsid w:val="008C7435"/>
    <w:rsid w:val="0092417E"/>
    <w:rsid w:val="00A60F12"/>
    <w:rsid w:val="00A750F1"/>
    <w:rsid w:val="00AC770B"/>
    <w:rsid w:val="00AD4A0F"/>
    <w:rsid w:val="00B43579"/>
    <w:rsid w:val="00C81E32"/>
    <w:rsid w:val="00D058F9"/>
    <w:rsid w:val="00E2069F"/>
    <w:rsid w:val="00E320A6"/>
    <w:rsid w:val="00E531F9"/>
    <w:rsid w:val="00F03CED"/>
    <w:rsid w:val="00F261DE"/>
    <w:rsid w:val="00F511BE"/>
    <w:rsid w:val="00F80E63"/>
    <w:rsid w:val="015A1949"/>
    <w:rsid w:val="044F4E1E"/>
    <w:rsid w:val="07F36299"/>
    <w:rsid w:val="09884131"/>
    <w:rsid w:val="0ED158DD"/>
    <w:rsid w:val="2206685F"/>
    <w:rsid w:val="28067CD4"/>
    <w:rsid w:val="2E6A2D37"/>
    <w:rsid w:val="33A6194A"/>
    <w:rsid w:val="3B25439A"/>
    <w:rsid w:val="498615B1"/>
    <w:rsid w:val="4F373A05"/>
    <w:rsid w:val="57EC2C4F"/>
    <w:rsid w:val="62444AC8"/>
    <w:rsid w:val="667E0635"/>
    <w:rsid w:val="6BB4591A"/>
    <w:rsid w:val="728124EA"/>
    <w:rsid w:val="77FE0C6C"/>
    <w:rsid w:val="797C365C"/>
    <w:rsid w:val="7BC05E14"/>
  </w:rsids>
  <m:mathPr>
    <m:mathFont m:val="Cambria Math"/>
    <m:brkBin m:val="before"/>
    <m:brkBinSub m:val="--"/>
    <m:smallFrac m:val="0"/>
    <m:dispDef/>
    <m:lMargin m:val="0"/>
    <m:rMargin m:val="0"/>
    <m:defJc m:val="centerGroup"/>
    <m:wrapIndent m:val="1440"/>
    <m:intLim m:val="subSup"/>
    <m:naryLim m:val="undOvr"/>
  </m:mathPr>
  <w:themeFontLang w:val="es-V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VE"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9"/>
    <w:unhideWhenUsed/>
    <w:uiPriority w:val="99"/>
    <w:pPr>
      <w:tabs>
        <w:tab w:val="center" w:pos="4419"/>
        <w:tab w:val="right" w:pos="8838"/>
      </w:tabs>
      <w:spacing w:after="0" w:line="240" w:lineRule="auto"/>
    </w:pPr>
  </w:style>
  <w:style w:type="paragraph" w:styleId="5">
    <w:name w:val="header"/>
    <w:basedOn w:val="1"/>
    <w:link w:val="8"/>
    <w:unhideWhenUsed/>
    <w:uiPriority w:val="99"/>
    <w:pPr>
      <w:tabs>
        <w:tab w:val="center" w:pos="4419"/>
        <w:tab w:val="right" w:pos="8838"/>
      </w:tabs>
      <w:spacing w:after="0" w:line="240" w:lineRule="auto"/>
    </w:pPr>
  </w:style>
  <w:style w:type="paragraph" w:customStyle="1" w:styleId="6">
    <w:name w:val="List Paragraph1"/>
    <w:basedOn w:val="1"/>
    <w:uiPriority w:val="0"/>
    <w:pPr>
      <w:spacing w:before="100" w:beforeAutospacing="1" w:after="100" w:afterAutospacing="1" w:line="271" w:lineRule="auto"/>
      <w:contextualSpacing/>
    </w:pPr>
    <w:rPr>
      <w:rFonts w:ascii="Calibri" w:hAnsi="Calibri" w:eastAsia="Times New Roman" w:cs="Times New Roman"/>
      <w:sz w:val="24"/>
      <w:szCs w:val="24"/>
      <w:lang w:eastAsia="es-VE"/>
    </w:rPr>
  </w:style>
  <w:style w:type="paragraph" w:styleId="7">
    <w:name w:val="List Paragraph"/>
    <w:basedOn w:val="1"/>
    <w:qFormat/>
    <w:uiPriority w:val="34"/>
    <w:pPr>
      <w:ind w:left="720"/>
      <w:contextualSpacing/>
    </w:pPr>
  </w:style>
  <w:style w:type="character" w:customStyle="1" w:styleId="8">
    <w:name w:val="Encabezado Car"/>
    <w:basedOn w:val="2"/>
    <w:link w:val="5"/>
    <w:uiPriority w:val="99"/>
  </w:style>
  <w:style w:type="character" w:customStyle="1" w:styleId="9">
    <w:name w:val="Pie de página Car"/>
    <w:basedOn w:val="2"/>
    <w:link w:val="4"/>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402</Words>
  <Characters>2214</Characters>
  <Lines>18</Lines>
  <Paragraphs>5</Paragraphs>
  <TotalTime>5</TotalTime>
  <ScaleCrop>false</ScaleCrop>
  <LinksUpToDate>false</LinksUpToDate>
  <CharactersWithSpaces>2611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2025-09-16T22:26:00Z</dcterms:created>
  <dc:creator>Rojas</dc:creator>
  <cp:lastModifiedBy>Humberto Rojas</cp:lastModifiedBy>
  <dcterms:modified xsi:type="dcterms:W3CDTF">2026-08-12T21:47:19Z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51C434D309F24BBCB9F7847B136E154A_12</vt:lpwstr>
  </property>
</Properties>
</file>