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Default="001A6782">
      <w:r>
        <w:rPr>
          <w:noProof/>
        </w:rPr>
        <w:drawing>
          <wp:inline distT="0" distB="0" distL="0" distR="0" wp14:anchorId="732AEF9D" wp14:editId="51373C91">
            <wp:extent cx="3467100" cy="419100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Prof. Lcdo. Humberto Rojas             </w:t>
      </w:r>
    </w:p>
    <w:p w:rsidR="001A6782" w:rsidRDefault="001A6782" w:rsidP="001A6782">
      <w:pPr>
        <w:jc w:val="center"/>
        <w:rPr>
          <w:rFonts w:ascii="Berlin Sans FB Demi" w:hAnsi="Berlin Sans FB Demi"/>
          <w:sz w:val="36"/>
          <w:szCs w:val="36"/>
        </w:rPr>
      </w:pPr>
      <w:r w:rsidRPr="001A6782">
        <w:rPr>
          <w:rFonts w:ascii="Berlin Sans FB Demi" w:hAnsi="Berlin Sans FB Demi"/>
          <w:sz w:val="36"/>
          <w:szCs w:val="36"/>
        </w:rPr>
        <w:t>GUÍA DE ESTUDIO Y PREPARACIÓN: RETENCIONES EN EL ISLR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1. Marco Legal y Clasificaciones Generales</w:t>
      </w:r>
    </w:p>
    <w:p w:rsidR="001A6782" w:rsidRPr="001A6782" w:rsidRDefault="001A6782" w:rsidP="001A6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Marco Legal Principales: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Ley de Impuesto sobre la Renta (LISLR) y el Reglamento Parcial en Materia de Retenciones (Decreto 1.808). </w:t>
      </w:r>
    </w:p>
    <w:p w:rsidR="001A6782" w:rsidRPr="001A6782" w:rsidRDefault="001A6782" w:rsidP="001A6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Definición de Retención: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Cantidad de dinero que el agente de retención (patrono, empresa o pagador) descuenta del pago a un contribuyente para enterarlo directamente a la administración tributaria (SENIAT) a cuenta del impuesto del beneficiario.</w:t>
      </w:r>
    </w:p>
    <w:p w:rsidR="001A6782" w:rsidRPr="001A6782" w:rsidRDefault="001A6782" w:rsidP="001A6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Agentes de Retención: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Personas naturales o jurídicas designadas por la ley obligadas a efectuar la retención en el momento del pago o abono en cuenta.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2. Retenciones sobre Sueldos, Salarios y Demás Remuneraciones</w:t>
      </w:r>
    </w:p>
    <w:p w:rsidR="001A6782" w:rsidRPr="001A6782" w:rsidRDefault="001A6782" w:rsidP="001A67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Ámbito de Aplicación: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Aplica a las personas naturales residentes en el país que perciban remuneraciones por servicios personales bajo relación de dependencia (sueldos, salarios, comisiones, gratificaciones, bonificaciones, etc.). </w:t>
      </w:r>
    </w:p>
    <w:p w:rsidR="001A6782" w:rsidRPr="001A6782" w:rsidRDefault="001A6782" w:rsidP="001A67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Requisito de Proyección: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Aplica a trabajadores cuyos ingresos estimados para el ejercicio fiscal superen el umbral legal establecido en Unidades Tributarias (UT) (tradicionalmente 1.000 U.T.). 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Formulario AR-I (Determinación del Porcentaje de Retención)</w:t>
      </w:r>
    </w:p>
    <w:p w:rsidR="001A6782" w:rsidRPr="001A6782" w:rsidRDefault="001A6782" w:rsidP="001A67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¿Qué es?: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Es la planilla donde el trabajador determina el porcentaje estimado de retención de ISLR que el patrono deberá aplicarle durante el año gravable. </w:t>
      </w:r>
    </w:p>
    <w:p w:rsidR="001A6782" w:rsidRPr="001A6782" w:rsidRDefault="001A6782" w:rsidP="001A67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Datos requeridos para la elaboración del AR-I:</w:t>
      </w:r>
    </w:p>
    <w:p w:rsidR="001A6782" w:rsidRPr="001A6782" w:rsidRDefault="001A6782" w:rsidP="001A67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Estimación de Ingresos: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Remuneración total que espera recibir en el año. </w:t>
      </w:r>
    </w:p>
    <w:p w:rsidR="001A6782" w:rsidRPr="001A6782" w:rsidRDefault="001A6782" w:rsidP="001A67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Desgravámenes: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Opción entre Desgravamen Único (774 U.T.) o Desgravámenes Detallados (gastos médicos, educativos, prima de seguro, intereses de vivienda). </w:t>
      </w:r>
    </w:p>
    <w:p w:rsidR="001A6782" w:rsidRPr="001A6782" w:rsidRDefault="001A6782" w:rsidP="001A67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Cargas de Familia: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Rebaja por ascendientes/descendientes directos y cónyuge no separado de bienes (10 U.T. por cada uno). </w:t>
      </w:r>
    </w:p>
    <w:p w:rsidR="001A6782" w:rsidRPr="001A6782" w:rsidRDefault="001A6782" w:rsidP="001A67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Rebaja Personal: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Rebaja legal de 10 </w:t>
      </w:r>
      <w:proofErr w:type="gramStart"/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>U.T..</w:t>
      </w:r>
      <w:proofErr w:type="gramEnd"/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</w:t>
      </w:r>
    </w:p>
    <w:p w:rsidR="001A6782" w:rsidRPr="001A6782" w:rsidRDefault="001A6782" w:rsidP="001A67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Impuesto Exceso Cobrado en Años Anteriores: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Si aplica. </w:t>
      </w:r>
    </w:p>
    <w:p w:rsidR="001A6782" w:rsidRPr="001A6782" w:rsidRDefault="001A6782" w:rsidP="001A67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lastRenderedPageBreak/>
        <w:t>Cálculo del Porcentaje: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La planilla aplica la tarifa correspondiente y determina un porcentaje ($AR-I$). Si el resultado es cero o negativo, el porcentaje aplicable es 0%. </w:t>
      </w:r>
    </w:p>
    <w:p w:rsidR="001A6782" w:rsidRPr="001A6782" w:rsidRDefault="001A6782" w:rsidP="001A67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Plazos de presentación del AR-I:</w:t>
      </w:r>
    </w:p>
    <w:p w:rsidR="001A6782" w:rsidRPr="001A6782" w:rsidRDefault="001A6782" w:rsidP="001A678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Inicial: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Antes del inicio del ejercicio fiscal (o al ingresar a la empresa). </w:t>
      </w:r>
    </w:p>
    <w:p w:rsidR="001A6782" w:rsidRPr="001A6782" w:rsidRDefault="001A6782" w:rsidP="001A678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Variaciones (Ajustes):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Meses de marzo, junio, septiembre y diciembre (en caso de variaciones en los ingresos o desgravámenes). 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3. Retenciones Varias (Honorarios, Servicios, Fletes, Comisiones, etc.)</w:t>
      </w:r>
    </w:p>
    <w:p w:rsidR="001A6782" w:rsidRPr="001A6782" w:rsidRDefault="001A6782" w:rsidP="001A6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Aplica a pagos efectuados a personas naturales o jurídicas (residentes o no residentes) por conceptos distintos a la relación de dependencia. 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Alícuota Impositiva Aplicable y Sustraendo</w:t>
      </w:r>
    </w:p>
    <w:p w:rsidR="001A6782" w:rsidRPr="001A6782" w:rsidRDefault="001A6782" w:rsidP="001A67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Alícuotas: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Porcentajes específicos fijados por el Reglamento Parcial en Materia de Retenciones (ej. 3%, 5%, 1%, etc., según el concepto y el tipo de persona). </w:t>
      </w:r>
    </w:p>
    <w:p w:rsidR="001A6782" w:rsidRPr="001A6782" w:rsidRDefault="001A6782" w:rsidP="001A67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Sustraendo:</w:t>
      </w:r>
    </w:p>
    <w:p w:rsidR="001A6782" w:rsidRPr="001A6782" w:rsidRDefault="001A6782" w:rsidP="001A678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Cantidad en bolívares que se resta del cálculo del impuesto para ajustar la progresividad de la tarifa impositiva a personas naturales residentes. </w:t>
      </w:r>
    </w:p>
    <w:p w:rsidR="001A6782" w:rsidRPr="00D12D49" w:rsidRDefault="001A6782" w:rsidP="001A678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Fórmula de cálculo del sustraendo:</w:t>
      </w:r>
    </w:p>
    <w:p w:rsidR="00D12D49" w:rsidRPr="001A6782" w:rsidRDefault="00D12D49" w:rsidP="001A678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noProof/>
          <w:lang w:eastAsia="es-VE"/>
        </w:rPr>
        <w:drawing>
          <wp:inline distT="0" distB="0" distL="0" distR="0" wp14:anchorId="7CABDDD4" wp14:editId="2EBA0A54">
            <wp:extent cx="5612130" cy="570230"/>
            <wp:effectExtent l="0" t="0" r="7620" b="127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6782" w:rsidRPr="001A6782" w:rsidRDefault="001A6782" w:rsidP="001A678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i/>
          <w:iCs/>
          <w:sz w:val="24"/>
          <w:szCs w:val="24"/>
          <w:lang w:eastAsia="es-VE"/>
        </w:rPr>
        <w:t>Nota para el examen: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El sustraendo solo aplica en ciertos casos previstos en el decreto a personas naturales domiciliadas en el país.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t>4. Declaración, Pago y Plazos para la Presentación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Declaración y Pago del Impuesto Retenido</w:t>
      </w:r>
    </w:p>
    <w:p w:rsidR="001A6782" w:rsidRPr="001A6782" w:rsidRDefault="001A6782" w:rsidP="001A67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El agente de retención debe emitir el </w:t>
      </w: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Comprobante de Retención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al beneficiario del pago.</w:t>
      </w:r>
    </w:p>
    <w:p w:rsidR="001A6782" w:rsidRPr="001A6782" w:rsidRDefault="001A6782" w:rsidP="001A67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Las retenciones practicadas deben ser declaradas y pagadas a través del portal del SENIAT mediante las planillas/sistemas electrónicos dispuestos para tal fin. 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7"/>
          <w:szCs w:val="27"/>
          <w:lang w:eastAsia="es-VE"/>
        </w:rPr>
        <w:t>Plazos para la Presentación</w:t>
      </w:r>
    </w:p>
    <w:p w:rsidR="001A6782" w:rsidRPr="001A6782" w:rsidRDefault="001A6782" w:rsidP="001A67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Retenciones de IVA: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Según el calendario de Sujetos Pasivos Especiales (SPE).</w:t>
      </w:r>
    </w:p>
    <w:p w:rsidR="001A6782" w:rsidRPr="001A6782" w:rsidRDefault="001A6782" w:rsidP="001A67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Retenciones de ISLR: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Dentro de los primeros días del mes siguiente a aquel en que se efectuó el pago o abono en cuenta (de acuerdo con el calendario fiscal emitido por el SENIAT según el último dígito del RIF). </w:t>
      </w:r>
    </w:p>
    <w:p w:rsidR="001A6782" w:rsidRPr="001A6782" w:rsidRDefault="001A6782" w:rsidP="001A67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36"/>
          <w:szCs w:val="36"/>
          <w:lang w:eastAsia="es-VE"/>
        </w:rPr>
        <w:lastRenderedPageBreak/>
        <w:t>Resumen Práctico para Resolver la Evaluación</w:t>
      </w:r>
    </w:p>
    <w:p w:rsidR="001A6782" w:rsidRPr="001A6782" w:rsidRDefault="001A6782" w:rsidP="001A67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Para ejercicios de AR-I: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Sumar todos los ingresos gravables proyectados.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Convertir montos a U.T. cuando sea requerido.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Restar desgravámenes y aplicar la tarifa de ISLR para hallar el impuesto estimado.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Restar rebajas de ley (personal y cargas familiares).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Dividir el impuesto estimado entre el ingreso total proyectado y multiplicar por 100 para obtener el </w:t>
      </w: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% AR-I</w:t>
      </w: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. </w:t>
      </w:r>
    </w:p>
    <w:p w:rsidR="001A6782" w:rsidRPr="001A6782" w:rsidRDefault="001A6782" w:rsidP="001A67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Para ejercicios de Retenciones Varias: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Identificar la condición jurídica del beneficiario (Persona Natural/Jurídica, Residente/No Residente).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Ubicar el concepto del pago en la tabla de retenciones. </w:t>
      </w:r>
    </w:p>
    <w:p w:rsidR="001A6782" w:rsidRPr="001A6782" w:rsidRDefault="001A6782" w:rsidP="001A678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1A6782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Aplicar la alícuota sobre la base imponible y restar el sustraendo si aplica. </w:t>
      </w:r>
    </w:p>
    <w:p w:rsidR="001A6782" w:rsidRPr="001A6782" w:rsidRDefault="001A6782" w:rsidP="001A6782">
      <w:pPr>
        <w:pStyle w:val="Ttulo1"/>
        <w:jc w:val="center"/>
        <w:rPr>
          <w:b/>
        </w:rPr>
      </w:pPr>
      <w:r w:rsidRPr="001A6782">
        <w:rPr>
          <w:b/>
        </w:rPr>
        <w:t>EJERCICIO PRÁCTICO DE RETENCIONES DE ISLR</w:t>
      </w:r>
    </w:p>
    <w:p w:rsidR="001A6782" w:rsidRDefault="001A6782" w:rsidP="001A6782">
      <w:pPr>
        <w:pStyle w:val="Ttulo2"/>
      </w:pPr>
      <w:r>
        <w:t>PARTE 1: Determinación del Porcentaje de Retención (Formulario AR-I)</w:t>
      </w:r>
    </w:p>
    <w:p w:rsidR="001A6782" w:rsidRDefault="001A6782" w:rsidP="001A6782">
      <w:pPr>
        <w:pStyle w:val="Ttulo3"/>
      </w:pPr>
      <w:r>
        <w:t xml:space="preserve"> Planteamiento del Caso</w:t>
      </w:r>
    </w:p>
    <w:p w:rsidR="001A6782" w:rsidRDefault="001A6782" w:rsidP="001A6782">
      <w:pPr>
        <w:pStyle w:val="NormalWeb"/>
      </w:pPr>
      <w:r>
        <w:t xml:space="preserve">El ciudadano </w:t>
      </w:r>
      <w:r>
        <w:rPr>
          <w:b/>
          <w:bCs/>
        </w:rPr>
        <w:t>Carlos Mendoza</w:t>
      </w:r>
      <w:r>
        <w:t xml:space="preserve">, persona natural residente en el país, trabaja bajo relación de dependencia y proyecta los siguientes datos para el ejercicio fiscal actual: </w:t>
      </w:r>
    </w:p>
    <w:p w:rsidR="001A6782" w:rsidRDefault="001A6782" w:rsidP="001A6782"/>
    <w:p w:rsidR="001A6782" w:rsidRDefault="001A6782" w:rsidP="001A6782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rPr>
          <w:b/>
          <w:bCs/>
        </w:rPr>
        <w:t>Valor de la Unidad Tributaria (U.T.):</w:t>
      </w:r>
      <w:r>
        <w:t xml:space="preserve"> Bs. 10,00 (monto hipotético para el ejercicio).</w:t>
      </w:r>
    </w:p>
    <w:p w:rsidR="001A6782" w:rsidRDefault="001A6782" w:rsidP="001A6782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rPr>
          <w:b/>
          <w:bCs/>
        </w:rPr>
        <w:t>Remuneración total proyectada en el año:</w:t>
      </w:r>
      <w:r>
        <w:t xml:space="preserve"> Bs. 30.000,00. </w:t>
      </w:r>
    </w:p>
    <w:p w:rsidR="001A6782" w:rsidRDefault="001A6782" w:rsidP="001A6782">
      <w:pPr>
        <w:spacing w:after="0" w:line="240" w:lineRule="auto"/>
        <w:ind w:left="720"/>
      </w:pPr>
    </w:p>
    <w:p w:rsidR="001A6782" w:rsidRDefault="001A6782" w:rsidP="001A6782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rPr>
          <w:b/>
          <w:bCs/>
        </w:rPr>
        <w:t>Opción de Desgravamen:</w:t>
      </w:r>
      <w:r>
        <w:t xml:space="preserve"> Desgravamen Único de 774 U.T. </w:t>
      </w:r>
    </w:p>
    <w:p w:rsidR="001A6782" w:rsidRDefault="001A6782" w:rsidP="001A6782">
      <w:pPr>
        <w:spacing w:after="0" w:line="240" w:lineRule="auto"/>
        <w:ind w:left="360"/>
      </w:pPr>
    </w:p>
    <w:p w:rsidR="001A6782" w:rsidRDefault="001A6782" w:rsidP="001A6782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rPr>
          <w:b/>
          <w:bCs/>
        </w:rPr>
        <w:t>Cargas de familia:</w:t>
      </w:r>
      <w:r>
        <w:t xml:space="preserve"> Cónyuge y 2 hijos (Total: 3 cargas). </w:t>
      </w:r>
    </w:p>
    <w:p w:rsidR="001A6782" w:rsidRDefault="001A6782" w:rsidP="001A6782">
      <w:pPr>
        <w:spacing w:afterAutospacing="1" w:line="240" w:lineRule="auto"/>
        <w:ind w:left="720"/>
      </w:pPr>
    </w:p>
    <w:p w:rsidR="001A6782" w:rsidRDefault="001A6782" w:rsidP="001A6782">
      <w:pPr>
        <w:pStyle w:val="Ttulo3"/>
      </w:pPr>
      <w:r>
        <w:t>Resolución Paso a Paso</w:t>
      </w:r>
    </w:p>
    <w:p w:rsidR="001A6782" w:rsidRDefault="001A6782" w:rsidP="001A6782">
      <w:pPr>
        <w:pStyle w:val="Ttulo4"/>
      </w:pPr>
      <w:r>
        <w:lastRenderedPageBreak/>
        <w:t>Paso 1: Convertir la Remuneración Proyectada a Unidades Tributarias (U.T.)</w:t>
      </w:r>
    </w:p>
    <w:p w:rsidR="001A6782" w:rsidRPr="001A6782" w:rsidRDefault="001A6782" w:rsidP="001A6782">
      <w:r>
        <w:rPr>
          <w:noProof/>
          <w:lang w:eastAsia="es-VE"/>
        </w:rPr>
        <w:drawing>
          <wp:inline distT="0" distB="0" distL="0" distR="0" wp14:anchorId="7AE1EF9F" wp14:editId="6627F6FC">
            <wp:extent cx="5153025" cy="12858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t>Paso 2: Restar el Desgravamen Único</w:t>
      </w:r>
    </w:p>
    <w:p w:rsidR="001A6782" w:rsidRPr="001A6782" w:rsidRDefault="001A6782" w:rsidP="001A6782">
      <w:r>
        <w:rPr>
          <w:noProof/>
          <w:lang w:eastAsia="es-VE"/>
        </w:rPr>
        <w:drawing>
          <wp:inline distT="0" distB="0" distL="0" distR="0" wp14:anchorId="784E33A5" wp14:editId="1EB744EE">
            <wp:extent cx="5612130" cy="40576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t>Paso 3: Aplicar la Tarifa N° 1 del ISLR (Progresiva)</w:t>
      </w:r>
    </w:p>
    <w:p w:rsidR="001A6782" w:rsidRDefault="001A6782" w:rsidP="001A6782">
      <w:pPr>
        <w:pStyle w:val="NormalWeb"/>
        <w:rPr>
          <w:i/>
          <w:iCs/>
        </w:rPr>
      </w:pPr>
      <w:r>
        <w:rPr>
          <w:i/>
          <w:iCs/>
        </w:rPr>
        <w:t xml:space="preserve">(De acuerdo a la Tarifa N° 1 de la Ley de ISLR para ingresos entre 2.001 y 3.000 U.T., aplica la tasa del </w:t>
      </w:r>
      <w:r>
        <w:rPr>
          <w:b/>
          <w:bCs/>
          <w:i/>
          <w:iCs/>
        </w:rPr>
        <w:t>20%</w:t>
      </w:r>
      <w:r>
        <w:rPr>
          <w:i/>
          <w:iCs/>
        </w:rPr>
        <w:t xml:space="preserve"> con un sustraendo de </w:t>
      </w:r>
      <w:r>
        <w:rPr>
          <w:b/>
          <w:bCs/>
          <w:i/>
          <w:iCs/>
        </w:rPr>
        <w:t>255 U.T.</w:t>
      </w:r>
      <w:r>
        <w:rPr>
          <w:i/>
          <w:iCs/>
        </w:rPr>
        <w:t>)</w:t>
      </w:r>
    </w:p>
    <w:p w:rsidR="001A6782" w:rsidRDefault="001A6782" w:rsidP="001A6782">
      <w:pPr>
        <w:pStyle w:val="NormalWeb"/>
      </w:pPr>
      <w:r>
        <w:rPr>
          <w:noProof/>
        </w:rPr>
        <w:drawing>
          <wp:inline distT="0" distB="0" distL="0" distR="0" wp14:anchorId="2EACC4E2" wp14:editId="43C6A5C2">
            <wp:extent cx="5612130" cy="1077595"/>
            <wp:effectExtent l="0" t="0" r="762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t>Paso 4: Aplicar Rebajas de Ley</w:t>
      </w:r>
    </w:p>
    <w:p w:rsidR="00D12D49" w:rsidRPr="00D12D49" w:rsidRDefault="00D12D49" w:rsidP="00D12D49">
      <w:r>
        <w:rPr>
          <w:noProof/>
          <w:lang w:eastAsia="es-VE"/>
        </w:rPr>
        <w:drawing>
          <wp:inline distT="0" distB="0" distL="0" distR="0" wp14:anchorId="12FFBD32" wp14:editId="709A7B87">
            <wp:extent cx="5612130" cy="1120140"/>
            <wp:effectExtent l="0" t="0" r="762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t>Paso 5: Cálculo del Porcentaje de Retención (</w:t>
      </w:r>
      <w:r>
        <w:rPr>
          <w:rStyle w:val="katex-mathml"/>
        </w:rPr>
        <w:t>AR−IAR-I</w:t>
      </w:r>
      <w:r>
        <w:rPr>
          <w:rStyle w:val="mord"/>
        </w:rPr>
        <w:t>AR</w:t>
      </w:r>
      <w:r>
        <w:rPr>
          <w:rStyle w:val="mbin"/>
        </w:rPr>
        <w:t>−</w:t>
      </w:r>
      <w:r>
        <w:rPr>
          <w:rStyle w:val="mord"/>
        </w:rPr>
        <w:t>I</w:t>
      </w:r>
      <w:r>
        <w:t>)</w:t>
      </w:r>
    </w:p>
    <w:p w:rsidR="00D12D49" w:rsidRPr="00D12D49" w:rsidRDefault="00D12D49" w:rsidP="00D12D49">
      <w:r>
        <w:rPr>
          <w:noProof/>
          <w:lang w:eastAsia="es-VE"/>
        </w:rPr>
        <w:drawing>
          <wp:inline distT="0" distB="0" distL="0" distR="0" wp14:anchorId="28821307" wp14:editId="3F98F3CA">
            <wp:extent cx="5612130" cy="1550035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D49" w:rsidRPr="00D12D49" w:rsidRDefault="00D12D49" w:rsidP="00D12D49"/>
    <w:p w:rsidR="001A6782" w:rsidRDefault="001A6782" w:rsidP="001A6782">
      <w:pPr>
        <w:pStyle w:val="NormalWeb"/>
      </w:pPr>
      <w:r>
        <w:rPr>
          <w:b/>
          <w:bCs/>
        </w:rPr>
        <w:lastRenderedPageBreak/>
        <w:t>Resultado para el Estudiante:</w:t>
      </w:r>
      <w:r>
        <w:t xml:space="preserve"> El patrono deberá retenerle a Carlos Mendoza el </w:t>
      </w:r>
      <w:r>
        <w:rPr>
          <w:b/>
          <w:bCs/>
        </w:rPr>
        <w:t>5,01%</w:t>
      </w:r>
      <w:r>
        <w:t xml:space="preserve"> del sueldo cobrado en cada nómina del año. </w:t>
      </w:r>
    </w:p>
    <w:p w:rsidR="001A6782" w:rsidRDefault="001A6782" w:rsidP="001A6782"/>
    <w:p w:rsidR="00D12D49" w:rsidRDefault="001A6782" w:rsidP="00D12D49">
      <w:pPr>
        <w:pStyle w:val="Ttulo2"/>
      </w:pPr>
      <w:r>
        <w:t>PARTE 2: Cálculo de Retención Varias (Honorarios Profesionales)</w:t>
      </w:r>
    </w:p>
    <w:p w:rsidR="001A6782" w:rsidRDefault="001A6782" w:rsidP="00D12D49">
      <w:pPr>
        <w:pStyle w:val="Ttulo2"/>
      </w:pPr>
      <w:r>
        <w:t xml:space="preserve"> Planteamiento del Caso</w:t>
      </w:r>
    </w:p>
    <w:p w:rsidR="001A6782" w:rsidRDefault="001A6782" w:rsidP="001A6782">
      <w:pPr>
        <w:pStyle w:val="NormalWeb"/>
      </w:pPr>
      <w:r>
        <w:t xml:space="preserve">La empresa </w:t>
      </w:r>
      <w:r>
        <w:rPr>
          <w:b/>
          <w:bCs/>
        </w:rPr>
        <w:t>Comercializadora Éxito, C.A.</w:t>
      </w:r>
      <w:r>
        <w:t xml:space="preserve"> (Agente de Retención) cancela una factura a un Asesor Jurídico (Persona Natural Residente) por concepto de </w:t>
      </w:r>
      <w:r>
        <w:rPr>
          <w:b/>
          <w:bCs/>
        </w:rPr>
        <w:t>Honorarios Profesionales No Mercantiles</w:t>
      </w:r>
      <w:r>
        <w:t xml:space="preserve"> por un monto bruto de </w:t>
      </w:r>
      <w:r>
        <w:rPr>
          <w:b/>
          <w:bCs/>
        </w:rPr>
        <w:t>Bs. 5.000,00</w:t>
      </w:r>
      <w:r>
        <w:t xml:space="preserve">. </w:t>
      </w:r>
    </w:p>
    <w:p w:rsidR="001A6782" w:rsidRDefault="001A6782" w:rsidP="001A6782"/>
    <w:p w:rsidR="001A6782" w:rsidRDefault="001A6782" w:rsidP="001A6782">
      <w:pPr>
        <w:pStyle w:val="NormalWeb"/>
        <w:numPr>
          <w:ilvl w:val="0"/>
          <w:numId w:val="11"/>
        </w:numPr>
      </w:pPr>
      <w:r>
        <w:rPr>
          <w:b/>
          <w:bCs/>
        </w:rPr>
        <w:t>Valor U.T.:</w:t>
      </w:r>
      <w:r>
        <w:t xml:space="preserve"> Bs. 10,00.</w:t>
      </w:r>
    </w:p>
    <w:p w:rsidR="00D12D49" w:rsidRDefault="001A6782" w:rsidP="001A6782">
      <w:pPr>
        <w:pStyle w:val="NormalWeb"/>
        <w:numPr>
          <w:ilvl w:val="0"/>
          <w:numId w:val="11"/>
        </w:numPr>
      </w:pPr>
      <w:r>
        <w:rPr>
          <w:b/>
          <w:bCs/>
        </w:rPr>
        <w:t>Alícuota Impositiva según Reglamento de Retenciones:</w:t>
      </w:r>
      <w:r>
        <w:t xml:space="preserve"> 3% para personas naturales residentes.</w:t>
      </w:r>
    </w:p>
    <w:p w:rsidR="001A6782" w:rsidRDefault="00D12D49" w:rsidP="001A6782">
      <w:pPr>
        <w:pStyle w:val="NormalWeb"/>
        <w:numPr>
          <w:ilvl w:val="0"/>
          <w:numId w:val="11"/>
        </w:numPr>
      </w:pPr>
      <w:r>
        <w:rPr>
          <w:noProof/>
        </w:rPr>
        <w:drawing>
          <wp:inline distT="0" distB="0" distL="0" distR="0" wp14:anchorId="12E1381E" wp14:editId="6E6F4081">
            <wp:extent cx="5612130" cy="676275"/>
            <wp:effectExtent l="0" t="0" r="762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6782">
        <w:t xml:space="preserve"> </w:t>
      </w:r>
    </w:p>
    <w:p w:rsidR="001A6782" w:rsidRDefault="001A6782" w:rsidP="00D12D49">
      <w:pPr>
        <w:spacing w:beforeAutospacing="1" w:afterAutospacing="1"/>
        <w:ind w:left="360"/>
      </w:pPr>
    </w:p>
    <w:p w:rsidR="001A6782" w:rsidRDefault="001A6782" w:rsidP="001A6782">
      <w:pPr>
        <w:pStyle w:val="Ttulo3"/>
      </w:pPr>
      <w:r>
        <w:t xml:space="preserve"> Resolución Paso a Paso</w:t>
      </w:r>
    </w:p>
    <w:p w:rsidR="001A6782" w:rsidRDefault="001A6782" w:rsidP="001A6782">
      <w:pPr>
        <w:pStyle w:val="Ttulo4"/>
      </w:pPr>
      <w:r>
        <w:t>Paso 1: Identificar la Base Imponible</w:t>
      </w:r>
    </w:p>
    <w:p w:rsidR="00D12D49" w:rsidRPr="00D12D49" w:rsidRDefault="00D12D49" w:rsidP="00D12D49">
      <w:r>
        <w:rPr>
          <w:noProof/>
          <w:lang w:eastAsia="es-VE"/>
        </w:rPr>
        <w:drawing>
          <wp:inline distT="0" distB="0" distL="0" distR="0" wp14:anchorId="5F344EB6" wp14:editId="21F341FA">
            <wp:extent cx="5612130" cy="915035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t>Paso 2: Calcular el Impuesto Bruto Retenido</w:t>
      </w:r>
    </w:p>
    <w:p w:rsidR="00D12D49" w:rsidRPr="00D12D49" w:rsidRDefault="00D12D49" w:rsidP="00D12D49">
      <w:r>
        <w:rPr>
          <w:noProof/>
          <w:lang w:eastAsia="es-VE"/>
        </w:rPr>
        <w:drawing>
          <wp:inline distT="0" distB="0" distL="0" distR="0" wp14:anchorId="512F5066" wp14:editId="5A04D51D">
            <wp:extent cx="5612130" cy="91567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82" w:rsidRDefault="001A6782" w:rsidP="001A6782">
      <w:pPr>
        <w:pStyle w:val="Ttulo4"/>
      </w:pPr>
      <w:r>
        <w:lastRenderedPageBreak/>
        <w:t>Paso 3: Restar el Sustraendo</w:t>
      </w:r>
      <w:r w:rsidR="00D12D49">
        <w:t>.</w:t>
      </w:r>
    </w:p>
    <w:p w:rsidR="00D12D49" w:rsidRPr="00D12D49" w:rsidRDefault="00D12D49" w:rsidP="00D12D49">
      <w:r>
        <w:rPr>
          <w:noProof/>
          <w:lang w:eastAsia="es-VE"/>
        </w:rPr>
        <w:drawing>
          <wp:inline distT="0" distB="0" distL="0" distR="0" wp14:anchorId="11B0270A" wp14:editId="17AC6136">
            <wp:extent cx="5612130" cy="1097915"/>
            <wp:effectExtent l="0" t="0" r="7620" b="698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D49" w:rsidRPr="00D12D49" w:rsidRDefault="00D12D49" w:rsidP="00D12D49"/>
    <w:p w:rsidR="001A6782" w:rsidRDefault="001A6782" w:rsidP="001A6782">
      <w:pPr>
        <w:pStyle w:val="Ttulo4"/>
      </w:pPr>
      <w:r>
        <w:t>Paso 4: Resumen de Pago al Proveedor</w:t>
      </w:r>
    </w:p>
    <w:p w:rsidR="00D12D49" w:rsidRPr="00D12D49" w:rsidRDefault="00D12D49" w:rsidP="00D12D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D12D49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D12D49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Monto</w:t>
      </w:r>
      <w:r w:rsidRPr="00D12D49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 xml:space="preserve"> Bruto de Factura:</w:t>
      </w:r>
      <w:r w:rsidRPr="00D12D49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Bs. 5.000,00</w:t>
      </w:r>
    </w:p>
    <w:p w:rsidR="00D12D49" w:rsidRPr="00D12D49" w:rsidRDefault="00D12D49" w:rsidP="00D12D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D12D49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</w:t>
      </w:r>
      <w:r w:rsidRPr="00D12D49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Retención ISLR (3% menos Sustraendo):</w:t>
      </w:r>
      <w:r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Bs. 125,00</w:t>
      </w:r>
    </w:p>
    <w:p w:rsidR="00D12D49" w:rsidRPr="00D12D49" w:rsidRDefault="00D12D49" w:rsidP="00D12D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D12D49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D12D49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Neto</w:t>
      </w:r>
      <w:r w:rsidRPr="00D12D49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 xml:space="preserve"> Pagado al Abogado:</w:t>
      </w:r>
      <w:r w:rsidRPr="00D12D49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</w:t>
      </w:r>
      <w:r w:rsidRPr="00D12D49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Bs. 4.875,00</w:t>
      </w:r>
    </w:p>
    <w:p w:rsidR="00D12D49" w:rsidRPr="00D12D49" w:rsidRDefault="00D12D49" w:rsidP="00D12D49"/>
    <w:p w:rsidR="001A6782" w:rsidRPr="001A6782" w:rsidRDefault="001A6782" w:rsidP="001A6782">
      <w:pPr>
        <w:jc w:val="center"/>
        <w:rPr>
          <w:rFonts w:ascii="Berlin Sans FB Demi" w:hAnsi="Berlin Sans FB Demi"/>
          <w:sz w:val="36"/>
          <w:szCs w:val="36"/>
        </w:rPr>
      </w:pPr>
    </w:p>
    <w:sectPr w:rsidR="001A6782" w:rsidRPr="001A67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0A0"/>
    <w:multiLevelType w:val="multilevel"/>
    <w:tmpl w:val="8F68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D5994"/>
    <w:multiLevelType w:val="multilevel"/>
    <w:tmpl w:val="82FC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24767"/>
    <w:multiLevelType w:val="multilevel"/>
    <w:tmpl w:val="13BC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2C7"/>
    <w:multiLevelType w:val="multilevel"/>
    <w:tmpl w:val="056A1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07A65"/>
    <w:multiLevelType w:val="multilevel"/>
    <w:tmpl w:val="A816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172FF"/>
    <w:multiLevelType w:val="multilevel"/>
    <w:tmpl w:val="07FA5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B00746"/>
    <w:multiLevelType w:val="multilevel"/>
    <w:tmpl w:val="8816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636CC0"/>
    <w:multiLevelType w:val="multilevel"/>
    <w:tmpl w:val="C614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57544C"/>
    <w:multiLevelType w:val="multilevel"/>
    <w:tmpl w:val="41F4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ED2B69"/>
    <w:multiLevelType w:val="multilevel"/>
    <w:tmpl w:val="2218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122DB"/>
    <w:multiLevelType w:val="multilevel"/>
    <w:tmpl w:val="ECE4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65041D"/>
    <w:multiLevelType w:val="multilevel"/>
    <w:tmpl w:val="1152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82"/>
    <w:rsid w:val="001A6782"/>
    <w:rsid w:val="00D12D49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430063"/>
  <w15:chartTrackingRefBased/>
  <w15:docId w15:val="{27CA2938-6C95-435F-BEC5-F97BB082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6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1A6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Ttulo3">
    <w:name w:val="heading 3"/>
    <w:basedOn w:val="Normal"/>
    <w:link w:val="Ttulo3Car"/>
    <w:uiPriority w:val="9"/>
    <w:qFormat/>
    <w:rsid w:val="001A67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67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6782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1A6782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1A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customStyle="1" w:styleId="math-inline">
    <w:name w:val="math-inline"/>
    <w:basedOn w:val="Fuentedeprrafopredeter"/>
    <w:rsid w:val="001A6782"/>
  </w:style>
  <w:style w:type="character" w:customStyle="1" w:styleId="Ttulo1Car">
    <w:name w:val="Título 1 Car"/>
    <w:basedOn w:val="Fuentedeprrafopredeter"/>
    <w:link w:val="Ttulo1"/>
    <w:uiPriority w:val="9"/>
    <w:rsid w:val="001A67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678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source-title">
    <w:name w:val="source-title"/>
    <w:basedOn w:val="Fuentedeprrafopredeter"/>
    <w:rsid w:val="001A6782"/>
  </w:style>
  <w:style w:type="character" w:customStyle="1" w:styleId="katex-mathml">
    <w:name w:val="katex-mathml"/>
    <w:basedOn w:val="Fuentedeprrafopredeter"/>
    <w:rsid w:val="001A6782"/>
  </w:style>
  <w:style w:type="character" w:customStyle="1" w:styleId="mord">
    <w:name w:val="mord"/>
    <w:basedOn w:val="Fuentedeprrafopredeter"/>
    <w:rsid w:val="001A6782"/>
  </w:style>
  <w:style w:type="character" w:customStyle="1" w:styleId="mrel">
    <w:name w:val="mrel"/>
    <w:basedOn w:val="Fuentedeprrafopredeter"/>
    <w:rsid w:val="001A6782"/>
  </w:style>
  <w:style w:type="character" w:customStyle="1" w:styleId="mopen">
    <w:name w:val="mopen"/>
    <w:basedOn w:val="Fuentedeprrafopredeter"/>
    <w:rsid w:val="001A6782"/>
  </w:style>
  <w:style w:type="character" w:customStyle="1" w:styleId="mpunct">
    <w:name w:val="mpunct"/>
    <w:basedOn w:val="Fuentedeprrafopredeter"/>
    <w:rsid w:val="001A6782"/>
  </w:style>
  <w:style w:type="character" w:customStyle="1" w:styleId="vlist-s">
    <w:name w:val="vlist-s"/>
    <w:basedOn w:val="Fuentedeprrafopredeter"/>
    <w:rsid w:val="001A6782"/>
  </w:style>
  <w:style w:type="character" w:customStyle="1" w:styleId="mclose">
    <w:name w:val="mclose"/>
    <w:basedOn w:val="Fuentedeprrafopredeter"/>
    <w:rsid w:val="001A6782"/>
  </w:style>
  <w:style w:type="character" w:customStyle="1" w:styleId="mbin">
    <w:name w:val="mbin"/>
    <w:basedOn w:val="Fuentedeprrafopredeter"/>
    <w:rsid w:val="001A6782"/>
  </w:style>
  <w:style w:type="character" w:customStyle="1" w:styleId="delimsizing">
    <w:name w:val="delimsizing"/>
    <w:basedOn w:val="Fuentedeprrafopredeter"/>
    <w:rsid w:val="001A6782"/>
  </w:style>
  <w:style w:type="character" w:customStyle="1" w:styleId="source-count">
    <w:name w:val="source-count"/>
    <w:basedOn w:val="Fuentedeprrafopredeter"/>
    <w:rsid w:val="001A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0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32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82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3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5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2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8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68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5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9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8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5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391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66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4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4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8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1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61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42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23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5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83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961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2026-10-16T12:10:00Z</dcterms:created>
  <dcterms:modified xsi:type="dcterms:W3CDTF">2026-10-16T12:29:00Z</dcterms:modified>
</cp:coreProperties>
</file>